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0C" w:rsidRDefault="00A2090C">
      <w:pPr>
        <w:rPr>
          <w:rFonts w:ascii="Arial" w:hAnsi="Arial" w:cs="Arial"/>
          <w:lang w:val="es-MX"/>
        </w:rPr>
      </w:pPr>
    </w:p>
    <w:p w:rsidR="000C2397" w:rsidRPr="0080581D" w:rsidRDefault="000C2397" w:rsidP="000C2397">
      <w:pPr>
        <w:jc w:val="both"/>
        <w:rPr>
          <w:rFonts w:ascii="Arial" w:hAnsi="Arial" w:cs="Arial"/>
          <w:b/>
          <w:sz w:val="24"/>
          <w:szCs w:val="24"/>
          <w:lang w:val="es-MX"/>
        </w:rPr>
      </w:pPr>
      <w:r w:rsidRPr="0080581D">
        <w:rPr>
          <w:rFonts w:ascii="Arial" w:hAnsi="Arial" w:cs="Arial"/>
          <w:b/>
          <w:sz w:val="24"/>
          <w:szCs w:val="24"/>
          <w:lang w:val="es-MX"/>
        </w:rPr>
        <w:t>INFORME DE ENLACE DE SOCIEDAD CIVIL DE LA COMARCA LAGUNERA DE COAHUILA SOBRE SU PARTICIPACIÓN EN EL ESQUEMA DE GOBIERNO ABIERTO.</w:t>
      </w:r>
    </w:p>
    <w:p w:rsidR="000C2397" w:rsidRPr="0080581D" w:rsidRDefault="00A2090C" w:rsidP="000C2397">
      <w:pPr>
        <w:rPr>
          <w:rFonts w:ascii="Arial" w:hAnsi="Arial" w:cs="Arial"/>
          <w:b/>
          <w:sz w:val="24"/>
          <w:szCs w:val="24"/>
          <w:lang w:val="es-MX"/>
        </w:rPr>
      </w:pPr>
      <w:r w:rsidRPr="0080581D">
        <w:rPr>
          <w:rFonts w:ascii="Arial" w:hAnsi="Arial" w:cs="Arial"/>
          <w:b/>
          <w:sz w:val="24"/>
          <w:szCs w:val="24"/>
          <w:lang w:val="es-MX"/>
        </w:rPr>
        <w:t>Compromiso No 1</w:t>
      </w:r>
      <w:r w:rsidRPr="0080581D">
        <w:rPr>
          <w:rFonts w:ascii="Arial" w:hAnsi="Arial" w:cs="Arial"/>
          <w:sz w:val="24"/>
          <w:szCs w:val="24"/>
          <w:lang w:val="es-MX"/>
        </w:rPr>
        <w:t xml:space="preserve"> </w:t>
      </w:r>
      <w:r w:rsidR="000C2397" w:rsidRPr="0080581D">
        <w:rPr>
          <w:rFonts w:ascii="Arial" w:hAnsi="Arial" w:cs="Arial"/>
          <w:b/>
          <w:sz w:val="24"/>
          <w:szCs w:val="24"/>
          <w:lang w:val="es-MX"/>
        </w:rPr>
        <w:t>Deuda Pública de Coahuila, contratación, seguimiento y actores involucrados durante el período 2004 – 2016</w:t>
      </w:r>
    </w:p>
    <w:p w:rsidR="00276F7F" w:rsidRPr="0080581D" w:rsidRDefault="00926188">
      <w:pPr>
        <w:rPr>
          <w:rFonts w:ascii="Arial" w:hAnsi="Arial" w:cs="Arial"/>
          <w:sz w:val="24"/>
          <w:szCs w:val="24"/>
          <w:lang w:val="es-MX"/>
        </w:rPr>
      </w:pPr>
    </w:p>
    <w:p w:rsidR="00A2090C" w:rsidRPr="0080581D" w:rsidRDefault="00A2090C" w:rsidP="00A2090C">
      <w:pPr>
        <w:jc w:val="both"/>
        <w:rPr>
          <w:rFonts w:ascii="Arial" w:hAnsi="Arial" w:cs="Arial"/>
          <w:b/>
          <w:sz w:val="24"/>
          <w:szCs w:val="24"/>
          <w:lang w:val="es-MX"/>
        </w:rPr>
      </w:pPr>
      <w:r w:rsidRPr="0080581D">
        <w:rPr>
          <w:rFonts w:ascii="Arial" w:hAnsi="Arial" w:cs="Arial"/>
          <w:b/>
          <w:sz w:val="24"/>
          <w:szCs w:val="24"/>
          <w:lang w:val="es-MX"/>
        </w:rPr>
        <w:t>Antecedentes</w:t>
      </w:r>
    </w:p>
    <w:p w:rsidR="00A2090C" w:rsidRPr="0080581D" w:rsidRDefault="00A2090C" w:rsidP="00F71F38">
      <w:pPr>
        <w:jc w:val="both"/>
        <w:rPr>
          <w:rFonts w:ascii="Arial" w:hAnsi="Arial" w:cs="Arial"/>
          <w:sz w:val="24"/>
          <w:szCs w:val="24"/>
          <w:lang w:val="es-MX"/>
        </w:rPr>
      </w:pPr>
      <w:r w:rsidRPr="0080581D">
        <w:rPr>
          <w:rFonts w:ascii="Arial" w:hAnsi="Arial" w:cs="Arial"/>
          <w:sz w:val="24"/>
          <w:szCs w:val="24"/>
          <w:lang w:val="es-MX"/>
        </w:rPr>
        <w:t>El tema inicial se rela</w:t>
      </w:r>
      <w:r w:rsidR="00F71F38" w:rsidRPr="0080581D">
        <w:rPr>
          <w:rFonts w:ascii="Arial" w:hAnsi="Arial" w:cs="Arial"/>
          <w:sz w:val="24"/>
          <w:szCs w:val="24"/>
          <w:lang w:val="es-MX"/>
        </w:rPr>
        <w:t xml:space="preserve">ciona con Convocatoria de diciembre de </w:t>
      </w:r>
      <w:r w:rsidR="000C2397" w:rsidRPr="0080581D">
        <w:rPr>
          <w:rFonts w:ascii="Arial" w:hAnsi="Arial" w:cs="Arial"/>
          <w:sz w:val="24"/>
          <w:szCs w:val="24"/>
          <w:lang w:val="es-MX"/>
        </w:rPr>
        <w:t xml:space="preserve"> 2015</w:t>
      </w:r>
      <w:r w:rsidRPr="0080581D">
        <w:rPr>
          <w:rFonts w:ascii="Arial" w:hAnsi="Arial" w:cs="Arial"/>
          <w:sz w:val="24"/>
          <w:szCs w:val="24"/>
          <w:lang w:val="es-MX"/>
        </w:rPr>
        <w:t xml:space="preserve"> para impulsar  el esquema de Gobierno abierto, AG</w:t>
      </w:r>
      <w:r w:rsidR="00CC40A0" w:rsidRPr="0080581D">
        <w:rPr>
          <w:rFonts w:ascii="Arial" w:hAnsi="Arial" w:cs="Arial"/>
          <w:sz w:val="24"/>
          <w:szCs w:val="24"/>
          <w:lang w:val="es-MX"/>
        </w:rPr>
        <w:t xml:space="preserve">A –Open </w:t>
      </w:r>
      <w:proofErr w:type="spellStart"/>
      <w:r w:rsidR="00CC40A0" w:rsidRPr="0080581D">
        <w:rPr>
          <w:rFonts w:ascii="Arial" w:hAnsi="Arial" w:cs="Arial"/>
          <w:sz w:val="24"/>
          <w:szCs w:val="24"/>
          <w:lang w:val="es-MX"/>
        </w:rPr>
        <w:t>Goverm</w:t>
      </w:r>
      <w:bookmarkStart w:id="0" w:name="_GoBack"/>
      <w:bookmarkEnd w:id="0"/>
      <w:r w:rsidR="00CC40A0" w:rsidRPr="0080581D">
        <w:rPr>
          <w:rFonts w:ascii="Arial" w:hAnsi="Arial" w:cs="Arial"/>
          <w:sz w:val="24"/>
          <w:szCs w:val="24"/>
          <w:lang w:val="es-MX"/>
        </w:rPr>
        <w:t>ent</w:t>
      </w:r>
      <w:proofErr w:type="spellEnd"/>
      <w:r w:rsidR="00CC40A0" w:rsidRPr="0080581D">
        <w:rPr>
          <w:rFonts w:ascii="Arial" w:hAnsi="Arial" w:cs="Arial"/>
          <w:sz w:val="24"/>
          <w:szCs w:val="24"/>
          <w:lang w:val="es-MX"/>
        </w:rPr>
        <w:t xml:space="preserve"> </w:t>
      </w:r>
      <w:proofErr w:type="spellStart"/>
      <w:r w:rsidR="00CC40A0" w:rsidRPr="0080581D">
        <w:rPr>
          <w:rFonts w:ascii="Arial" w:hAnsi="Arial" w:cs="Arial"/>
          <w:sz w:val="24"/>
          <w:szCs w:val="24"/>
          <w:lang w:val="es-MX"/>
        </w:rPr>
        <w:t>Partnership</w:t>
      </w:r>
      <w:proofErr w:type="spellEnd"/>
      <w:r w:rsidR="00CC40A0" w:rsidRPr="0080581D">
        <w:rPr>
          <w:rFonts w:ascii="Arial" w:hAnsi="Arial" w:cs="Arial"/>
          <w:sz w:val="24"/>
          <w:szCs w:val="24"/>
          <w:lang w:val="es-MX"/>
        </w:rPr>
        <w:t xml:space="preserve"> (</w:t>
      </w:r>
      <w:r w:rsidRPr="0080581D">
        <w:rPr>
          <w:rFonts w:ascii="Arial" w:hAnsi="Arial" w:cs="Arial"/>
          <w:sz w:val="24"/>
          <w:szCs w:val="24"/>
          <w:lang w:val="es-MX"/>
        </w:rPr>
        <w:t>en inglés OGP)</w:t>
      </w:r>
      <w:r w:rsidR="00F71F38" w:rsidRPr="0080581D">
        <w:rPr>
          <w:rFonts w:ascii="Arial" w:hAnsi="Arial" w:cs="Arial"/>
          <w:sz w:val="24"/>
          <w:szCs w:val="24"/>
          <w:lang w:val="es-MX"/>
        </w:rPr>
        <w:t>; esta convocatoria fue promovida por representantes de IFAI, OGP, FUNDAR e ICAI</w:t>
      </w:r>
      <w:r w:rsidR="00CC40A0" w:rsidRPr="0080581D">
        <w:rPr>
          <w:rFonts w:ascii="Arial" w:hAnsi="Arial" w:cs="Arial"/>
          <w:sz w:val="24"/>
          <w:szCs w:val="24"/>
          <w:lang w:val="es-MX"/>
        </w:rPr>
        <w:t xml:space="preserve"> </w:t>
      </w:r>
      <w:r w:rsidR="00F71F38" w:rsidRPr="0080581D">
        <w:rPr>
          <w:rFonts w:ascii="Arial" w:hAnsi="Arial" w:cs="Arial"/>
          <w:sz w:val="24"/>
          <w:szCs w:val="24"/>
          <w:lang w:val="es-MX"/>
        </w:rPr>
        <w:t>y la reunión se celebró en la ciudad de Torreón, donde se da una amplia explicación sobre el significado, importancia y organización de las distintas acciones a realizar para desarrollar el modelo en el estado de Coahuila.</w:t>
      </w:r>
      <w:r w:rsidRPr="0080581D">
        <w:rPr>
          <w:rFonts w:ascii="Arial" w:hAnsi="Arial" w:cs="Arial"/>
          <w:sz w:val="24"/>
          <w:szCs w:val="24"/>
          <w:lang w:val="es-MX"/>
        </w:rPr>
        <w:t xml:space="preserve"> </w:t>
      </w:r>
    </w:p>
    <w:p w:rsidR="00A2090C" w:rsidRPr="0080581D" w:rsidRDefault="00A2090C" w:rsidP="00F71F38">
      <w:pPr>
        <w:jc w:val="both"/>
        <w:rPr>
          <w:rFonts w:ascii="Arial" w:hAnsi="Arial" w:cs="Arial"/>
          <w:sz w:val="24"/>
          <w:szCs w:val="24"/>
          <w:lang w:val="es-MX"/>
        </w:rPr>
      </w:pPr>
      <w:r w:rsidRPr="0080581D">
        <w:rPr>
          <w:rFonts w:ascii="Arial" w:hAnsi="Arial" w:cs="Arial"/>
          <w:sz w:val="24"/>
          <w:szCs w:val="24"/>
          <w:lang w:val="es-MX"/>
        </w:rPr>
        <w:t>Decidimos participar en la propuesta siempre que se considerara el tema de la Deuda de Coahuila; en principio, los con</w:t>
      </w:r>
      <w:r w:rsidR="00F71F38" w:rsidRPr="0080581D">
        <w:rPr>
          <w:rFonts w:ascii="Arial" w:hAnsi="Arial" w:cs="Arial"/>
          <w:sz w:val="24"/>
          <w:szCs w:val="24"/>
          <w:lang w:val="es-MX"/>
        </w:rPr>
        <w:t>vocantes a la realización de dicha</w:t>
      </w:r>
      <w:r w:rsidRPr="0080581D">
        <w:rPr>
          <w:rFonts w:ascii="Arial" w:hAnsi="Arial" w:cs="Arial"/>
          <w:sz w:val="24"/>
          <w:szCs w:val="24"/>
          <w:lang w:val="es-MX"/>
        </w:rPr>
        <w:t xml:space="preserve"> reunión, que concluyó con </w:t>
      </w:r>
      <w:r w:rsidR="00F71F38" w:rsidRPr="0080581D">
        <w:rPr>
          <w:rFonts w:ascii="Arial" w:hAnsi="Arial" w:cs="Arial"/>
          <w:sz w:val="24"/>
          <w:szCs w:val="24"/>
          <w:lang w:val="es-MX"/>
        </w:rPr>
        <w:t xml:space="preserve">un taller, ejecutado por representantes de las instituciones y organizaciones citadas, </w:t>
      </w:r>
      <w:r w:rsidRPr="0080581D">
        <w:rPr>
          <w:rFonts w:ascii="Arial" w:hAnsi="Arial" w:cs="Arial"/>
          <w:sz w:val="24"/>
          <w:szCs w:val="24"/>
          <w:lang w:val="es-MX"/>
        </w:rPr>
        <w:t xml:space="preserve"> sugieren que no se deba incluir; a este taller se tuvo una asistencia de más d</w:t>
      </w:r>
      <w:r w:rsidR="00F71F38" w:rsidRPr="0080581D">
        <w:rPr>
          <w:rFonts w:ascii="Arial" w:hAnsi="Arial" w:cs="Arial"/>
          <w:sz w:val="24"/>
          <w:szCs w:val="24"/>
          <w:lang w:val="es-MX"/>
        </w:rPr>
        <w:t xml:space="preserve">e 90 personas de todo el estado; una </w:t>
      </w:r>
      <w:r w:rsidRPr="0080581D">
        <w:rPr>
          <w:rFonts w:ascii="Arial" w:hAnsi="Arial" w:cs="Arial"/>
          <w:sz w:val="24"/>
          <w:szCs w:val="24"/>
          <w:lang w:val="es-MX"/>
        </w:rPr>
        <w:t xml:space="preserve"> vez aceptado el tema se iniciaron los trabajos pa</w:t>
      </w:r>
      <w:r w:rsidR="00F71F38" w:rsidRPr="0080581D">
        <w:rPr>
          <w:rFonts w:ascii="Arial" w:hAnsi="Arial" w:cs="Arial"/>
          <w:sz w:val="24"/>
          <w:szCs w:val="24"/>
          <w:lang w:val="es-MX"/>
        </w:rPr>
        <w:t>ra establecer las estrategias,</w:t>
      </w:r>
      <w:r w:rsidRPr="0080581D">
        <w:rPr>
          <w:rFonts w:ascii="Arial" w:hAnsi="Arial" w:cs="Arial"/>
          <w:sz w:val="24"/>
          <w:szCs w:val="24"/>
          <w:lang w:val="es-MX"/>
        </w:rPr>
        <w:t xml:space="preserve"> formas y acciones a </w:t>
      </w:r>
      <w:r w:rsidR="00F71F38" w:rsidRPr="0080581D">
        <w:rPr>
          <w:rFonts w:ascii="Arial" w:hAnsi="Arial" w:cs="Arial"/>
          <w:sz w:val="24"/>
          <w:szCs w:val="24"/>
          <w:lang w:val="es-MX"/>
        </w:rPr>
        <w:t>realizar</w:t>
      </w:r>
      <w:r w:rsidRPr="0080581D">
        <w:rPr>
          <w:rFonts w:ascii="Arial" w:hAnsi="Arial" w:cs="Arial"/>
          <w:sz w:val="24"/>
          <w:szCs w:val="24"/>
          <w:lang w:val="es-MX"/>
        </w:rPr>
        <w:t xml:space="preserve"> para iniciar</w:t>
      </w:r>
      <w:r w:rsidR="00F71F38" w:rsidRPr="0080581D">
        <w:rPr>
          <w:rFonts w:ascii="Arial" w:hAnsi="Arial" w:cs="Arial"/>
          <w:sz w:val="24"/>
          <w:szCs w:val="24"/>
          <w:lang w:val="es-MX"/>
        </w:rPr>
        <w:t xml:space="preserve"> el ejercicio de apertura del gobierno a la sociedad civil y la identificación, definición y planteamiento del problema o problemática a definir.</w:t>
      </w:r>
      <w:r w:rsidRPr="0080581D">
        <w:rPr>
          <w:rFonts w:ascii="Arial" w:hAnsi="Arial" w:cs="Arial"/>
          <w:sz w:val="24"/>
          <w:szCs w:val="24"/>
          <w:lang w:val="es-MX"/>
        </w:rPr>
        <w:t xml:space="preserve"> </w:t>
      </w:r>
    </w:p>
    <w:p w:rsidR="000C2397" w:rsidRPr="0080581D" w:rsidRDefault="000C2397" w:rsidP="000C2397">
      <w:pPr>
        <w:jc w:val="both"/>
        <w:rPr>
          <w:rFonts w:ascii="Arial" w:hAnsi="Arial" w:cs="Arial"/>
          <w:sz w:val="24"/>
          <w:szCs w:val="24"/>
          <w:lang w:val="es-MX"/>
        </w:rPr>
      </w:pPr>
    </w:p>
    <w:p w:rsidR="000C2397" w:rsidRPr="0080581D" w:rsidRDefault="000C2397" w:rsidP="000C2397">
      <w:pPr>
        <w:jc w:val="both"/>
        <w:rPr>
          <w:rFonts w:ascii="Arial" w:hAnsi="Arial" w:cs="Arial"/>
          <w:sz w:val="24"/>
          <w:szCs w:val="24"/>
          <w:lang w:val="es-MX"/>
        </w:rPr>
      </w:pPr>
      <w:r w:rsidRPr="0080581D">
        <w:rPr>
          <w:rFonts w:ascii="Arial" w:hAnsi="Arial" w:cs="Arial"/>
          <w:sz w:val="24"/>
          <w:szCs w:val="24"/>
          <w:lang w:val="es-MX"/>
        </w:rPr>
        <w:t xml:space="preserve"> </w:t>
      </w:r>
      <w:r w:rsidRPr="0080581D">
        <w:rPr>
          <w:rFonts w:ascii="Arial" w:hAnsi="Arial" w:cs="Arial"/>
          <w:b/>
          <w:sz w:val="24"/>
          <w:szCs w:val="24"/>
          <w:lang w:val="es-MX"/>
        </w:rPr>
        <w:t xml:space="preserve">Objetivo. </w:t>
      </w:r>
      <w:r w:rsidRPr="0080581D">
        <w:rPr>
          <w:rFonts w:ascii="Arial" w:hAnsi="Arial" w:cs="Arial"/>
          <w:sz w:val="24"/>
          <w:szCs w:val="24"/>
          <w:lang w:val="es-MX"/>
        </w:rPr>
        <w:t>Conocer el proceso, actores, instancias, dependencias y acciones realizadas con la contratación de la Deuda Pública durante el período 2004 – 2016, con el propósito de estar en condiciones de identificar formas, procesos, motivaciones, decisiones, accione y responsables de las distintas etapas y dependencias involucradas</w:t>
      </w:r>
      <w:r w:rsidR="00F71F38" w:rsidRPr="0080581D">
        <w:rPr>
          <w:rFonts w:ascii="Arial" w:hAnsi="Arial" w:cs="Arial"/>
          <w:sz w:val="24"/>
          <w:szCs w:val="24"/>
          <w:lang w:val="es-MX"/>
        </w:rPr>
        <w:t xml:space="preserve">. </w:t>
      </w:r>
    </w:p>
    <w:p w:rsidR="00F71F38" w:rsidRPr="0080581D" w:rsidRDefault="00F71F38" w:rsidP="000C2397">
      <w:pPr>
        <w:jc w:val="both"/>
        <w:rPr>
          <w:rFonts w:ascii="Arial" w:hAnsi="Arial" w:cs="Arial"/>
          <w:sz w:val="24"/>
          <w:szCs w:val="24"/>
          <w:lang w:val="es-MX"/>
        </w:rPr>
      </w:pPr>
    </w:p>
    <w:p w:rsidR="00F71F38" w:rsidRPr="0080581D" w:rsidRDefault="00F71F38" w:rsidP="000C2397">
      <w:pPr>
        <w:jc w:val="both"/>
        <w:rPr>
          <w:rFonts w:ascii="Arial" w:hAnsi="Arial" w:cs="Arial"/>
          <w:b/>
          <w:sz w:val="24"/>
          <w:szCs w:val="24"/>
          <w:lang w:val="es-MX"/>
        </w:rPr>
      </w:pPr>
      <w:r w:rsidRPr="0080581D">
        <w:rPr>
          <w:rFonts w:ascii="Arial" w:hAnsi="Arial" w:cs="Arial"/>
          <w:b/>
          <w:sz w:val="24"/>
          <w:szCs w:val="24"/>
          <w:lang w:val="es-MX"/>
        </w:rPr>
        <w:t xml:space="preserve">Acciones. </w:t>
      </w:r>
    </w:p>
    <w:p w:rsidR="0070072F" w:rsidRPr="0080581D" w:rsidRDefault="0070072F" w:rsidP="0070072F">
      <w:pPr>
        <w:pStyle w:val="Prrafodelista"/>
        <w:numPr>
          <w:ilvl w:val="0"/>
          <w:numId w:val="3"/>
        </w:numPr>
        <w:jc w:val="both"/>
        <w:rPr>
          <w:rFonts w:ascii="Arial" w:hAnsi="Arial" w:cs="Arial"/>
          <w:sz w:val="24"/>
          <w:szCs w:val="24"/>
          <w:lang w:val="es-MX"/>
        </w:rPr>
      </w:pPr>
      <w:r w:rsidRPr="0080581D">
        <w:rPr>
          <w:rFonts w:ascii="Arial" w:hAnsi="Arial" w:cs="Arial"/>
          <w:sz w:val="24"/>
          <w:szCs w:val="24"/>
          <w:lang w:val="es-MX"/>
        </w:rPr>
        <w:t xml:space="preserve">Una vez definido el tema se procedió a discutir, analizar y nombrar a quienes deberían representar a las OSC de La Laguna ante esta iniciativa de gobierno abierto; con la presencia de representantes del ICAI, se realizó sesión de trabajo para tal propósito, nombrándose a la C. Lic. Patricia Vargas Bryan, de Participación Ciudadana 29, Enlace de dichas organizaciones ante el ICAI y dependencias gubernamentales involucradas en el tema compromiso, y al Prof. Miguel </w:t>
      </w:r>
      <w:r w:rsidR="00926188" w:rsidRPr="0080581D">
        <w:rPr>
          <w:rFonts w:ascii="Arial" w:hAnsi="Arial" w:cs="Arial"/>
          <w:sz w:val="24"/>
          <w:szCs w:val="24"/>
          <w:lang w:val="es-MX"/>
        </w:rPr>
        <w:t>Ángel</w:t>
      </w:r>
      <w:r w:rsidRPr="0080581D">
        <w:rPr>
          <w:rFonts w:ascii="Arial" w:hAnsi="Arial" w:cs="Arial"/>
          <w:sz w:val="24"/>
          <w:szCs w:val="24"/>
          <w:lang w:val="es-MX"/>
        </w:rPr>
        <w:t xml:space="preserve"> Ordaz Espinoza, </w:t>
      </w:r>
      <w:r w:rsidR="00E67F0B" w:rsidRPr="0080581D">
        <w:rPr>
          <w:rFonts w:ascii="Arial" w:hAnsi="Arial" w:cs="Arial"/>
          <w:sz w:val="24"/>
          <w:szCs w:val="24"/>
          <w:lang w:val="es-MX"/>
        </w:rPr>
        <w:t xml:space="preserve">de </w:t>
      </w:r>
      <w:proofErr w:type="spellStart"/>
      <w:r w:rsidR="00E67F0B" w:rsidRPr="0080581D">
        <w:rPr>
          <w:rFonts w:ascii="Arial" w:hAnsi="Arial" w:cs="Arial"/>
          <w:sz w:val="24"/>
          <w:szCs w:val="24"/>
          <w:lang w:val="es-MX"/>
        </w:rPr>
        <w:t>Ipac</w:t>
      </w:r>
      <w:proofErr w:type="spellEnd"/>
      <w:r w:rsidR="00E67F0B" w:rsidRPr="0080581D">
        <w:rPr>
          <w:rFonts w:ascii="Arial" w:hAnsi="Arial" w:cs="Arial"/>
          <w:sz w:val="24"/>
          <w:szCs w:val="24"/>
          <w:lang w:val="es-MX"/>
        </w:rPr>
        <w:t xml:space="preserve">, como </w:t>
      </w:r>
      <w:r w:rsidRPr="0080581D">
        <w:rPr>
          <w:rFonts w:ascii="Arial" w:hAnsi="Arial" w:cs="Arial"/>
          <w:sz w:val="24"/>
          <w:szCs w:val="24"/>
          <w:lang w:val="es-MX"/>
        </w:rPr>
        <w:t>su Suplente</w:t>
      </w:r>
    </w:p>
    <w:p w:rsidR="0070072F" w:rsidRPr="0080581D" w:rsidRDefault="0070072F" w:rsidP="0070072F">
      <w:pPr>
        <w:pStyle w:val="Prrafodelista"/>
        <w:numPr>
          <w:ilvl w:val="0"/>
          <w:numId w:val="3"/>
        </w:numPr>
        <w:jc w:val="both"/>
        <w:rPr>
          <w:rFonts w:ascii="Arial" w:hAnsi="Arial" w:cs="Arial"/>
          <w:sz w:val="24"/>
          <w:szCs w:val="24"/>
          <w:lang w:val="es-MX"/>
        </w:rPr>
      </w:pPr>
      <w:r w:rsidRPr="0080581D">
        <w:rPr>
          <w:rFonts w:ascii="Arial" w:hAnsi="Arial" w:cs="Arial"/>
          <w:sz w:val="24"/>
          <w:szCs w:val="24"/>
          <w:lang w:val="es-MX"/>
        </w:rPr>
        <w:lastRenderedPageBreak/>
        <w:t>Para el efecto de darle contenido al compromiso, se decide plantear el tema de la Deuda Pública de Coahuila, como un proceso en el que se puedan identificar actores, acciones, dependencias, servidores públicos, documentos, tiempos y responsables relacionados con las motivaciones, decisiones y acciones específicas que guardaran relación con la contratación de deuda pública; todo ello con el propósito de escribir la historia relacionada con este asunto.</w:t>
      </w:r>
    </w:p>
    <w:p w:rsidR="00CE6C1D" w:rsidRPr="0080581D" w:rsidRDefault="0070072F" w:rsidP="0070072F">
      <w:pPr>
        <w:pStyle w:val="Prrafodelista"/>
        <w:numPr>
          <w:ilvl w:val="0"/>
          <w:numId w:val="3"/>
        </w:numPr>
        <w:jc w:val="both"/>
        <w:rPr>
          <w:rFonts w:ascii="Arial" w:hAnsi="Arial" w:cs="Arial"/>
          <w:sz w:val="24"/>
          <w:szCs w:val="24"/>
          <w:lang w:val="es-MX"/>
        </w:rPr>
      </w:pPr>
      <w:r w:rsidRPr="0080581D">
        <w:rPr>
          <w:rFonts w:ascii="Arial" w:hAnsi="Arial" w:cs="Arial"/>
          <w:sz w:val="24"/>
          <w:szCs w:val="24"/>
          <w:lang w:val="es-MX"/>
        </w:rPr>
        <w:t>Se identificaron  las dependencias, titulares, funciones, responsables,</w:t>
      </w:r>
      <w:r w:rsidR="00CE6C1D" w:rsidRPr="0080581D">
        <w:rPr>
          <w:rFonts w:ascii="Arial" w:hAnsi="Arial" w:cs="Arial"/>
          <w:sz w:val="24"/>
          <w:szCs w:val="24"/>
          <w:lang w:val="es-MX"/>
        </w:rPr>
        <w:t xml:space="preserve"> acciones, y documentos que nos permitieran conocer cómo surge el problema y quienes tienen responsabilidad en este asunto</w:t>
      </w:r>
    </w:p>
    <w:p w:rsidR="00CE6C1D" w:rsidRPr="0080581D" w:rsidRDefault="00CE6C1D" w:rsidP="0070072F">
      <w:pPr>
        <w:pStyle w:val="Prrafodelista"/>
        <w:numPr>
          <w:ilvl w:val="0"/>
          <w:numId w:val="3"/>
        </w:numPr>
        <w:jc w:val="both"/>
        <w:rPr>
          <w:rFonts w:ascii="Arial" w:hAnsi="Arial" w:cs="Arial"/>
          <w:sz w:val="24"/>
          <w:szCs w:val="24"/>
          <w:lang w:val="es-MX"/>
        </w:rPr>
      </w:pPr>
      <w:r w:rsidRPr="0080581D">
        <w:rPr>
          <w:rFonts w:ascii="Arial" w:hAnsi="Arial" w:cs="Arial"/>
          <w:sz w:val="24"/>
          <w:szCs w:val="24"/>
          <w:lang w:val="es-MX"/>
        </w:rPr>
        <w:t>Las dependencias que se identifican como participantes del proceso, en orden de aparición según el proceso, son: Oficina del Gobernador, Secretaría de Gobierno, Congreso del estado, Comisiones involucradas, Secretaría de Finanzas, y Auditoría Superior del Estado (ASE)</w:t>
      </w:r>
    </w:p>
    <w:p w:rsidR="00D84D4C" w:rsidRPr="0080581D" w:rsidRDefault="00CE6C1D" w:rsidP="0070072F">
      <w:pPr>
        <w:pStyle w:val="Prrafodelista"/>
        <w:numPr>
          <w:ilvl w:val="0"/>
          <w:numId w:val="3"/>
        </w:numPr>
        <w:jc w:val="both"/>
        <w:rPr>
          <w:rFonts w:ascii="Arial" w:hAnsi="Arial" w:cs="Arial"/>
          <w:sz w:val="24"/>
          <w:szCs w:val="24"/>
          <w:lang w:val="es-MX"/>
        </w:rPr>
      </w:pPr>
      <w:r w:rsidRPr="0080581D">
        <w:rPr>
          <w:rFonts w:ascii="Arial" w:hAnsi="Arial" w:cs="Arial"/>
          <w:sz w:val="24"/>
          <w:szCs w:val="24"/>
          <w:lang w:val="es-MX"/>
        </w:rPr>
        <w:t>Se elaboró el formato base par</w:t>
      </w:r>
      <w:r w:rsidR="00D84D4C" w:rsidRPr="0080581D">
        <w:rPr>
          <w:rFonts w:ascii="Arial" w:hAnsi="Arial" w:cs="Arial"/>
          <w:sz w:val="24"/>
          <w:szCs w:val="24"/>
          <w:lang w:val="es-MX"/>
        </w:rPr>
        <w:t>a establecer que documentos e in</w:t>
      </w:r>
      <w:r w:rsidRPr="0080581D">
        <w:rPr>
          <w:rFonts w:ascii="Arial" w:hAnsi="Arial" w:cs="Arial"/>
          <w:sz w:val="24"/>
          <w:szCs w:val="24"/>
          <w:lang w:val="es-MX"/>
        </w:rPr>
        <w:t>formaci</w:t>
      </w:r>
      <w:r w:rsidR="00D84D4C" w:rsidRPr="0080581D">
        <w:rPr>
          <w:rFonts w:ascii="Arial" w:hAnsi="Arial" w:cs="Arial"/>
          <w:sz w:val="24"/>
          <w:szCs w:val="24"/>
          <w:lang w:val="es-MX"/>
        </w:rPr>
        <w:t>ón que se le requiere a cada una de las dependencias citadas; los datos de los representantes de las OSC para su localización , el nombre de los representantes de las dependencias  ante AGA, y el detalle en cada caso de los motivos, decisiones y documentos generados para el proceso de decisión – contacto con instituciones financieras y bancarias -  documentos girados – responsables de cada fase – envío y recepción de recursos; destino y comprobación, y nombres de los servidores públicos que intervinieron.</w:t>
      </w:r>
    </w:p>
    <w:p w:rsidR="0070072F" w:rsidRPr="0080581D" w:rsidRDefault="00D84D4C" w:rsidP="0070072F">
      <w:pPr>
        <w:pStyle w:val="Prrafodelista"/>
        <w:numPr>
          <w:ilvl w:val="0"/>
          <w:numId w:val="3"/>
        </w:numPr>
        <w:jc w:val="both"/>
        <w:rPr>
          <w:rFonts w:ascii="Arial" w:hAnsi="Arial" w:cs="Arial"/>
          <w:sz w:val="24"/>
          <w:szCs w:val="24"/>
          <w:lang w:val="es-MX"/>
        </w:rPr>
      </w:pPr>
      <w:r w:rsidRPr="0080581D">
        <w:rPr>
          <w:rFonts w:ascii="Arial" w:hAnsi="Arial" w:cs="Arial"/>
          <w:sz w:val="24"/>
          <w:szCs w:val="24"/>
          <w:lang w:val="es-MX"/>
        </w:rPr>
        <w:t>Por convocatoria del ICAI, se asistió a cada una de las sesiones, a las que la asistencia de representantes gubernamentales fue irregular</w:t>
      </w:r>
    </w:p>
    <w:p w:rsidR="00D84D4C" w:rsidRPr="0080581D" w:rsidRDefault="00D84D4C" w:rsidP="0070072F">
      <w:pPr>
        <w:pStyle w:val="Prrafodelista"/>
        <w:numPr>
          <w:ilvl w:val="0"/>
          <w:numId w:val="3"/>
        </w:numPr>
        <w:jc w:val="both"/>
        <w:rPr>
          <w:rFonts w:ascii="Arial" w:hAnsi="Arial" w:cs="Arial"/>
          <w:sz w:val="24"/>
          <w:szCs w:val="24"/>
          <w:lang w:val="es-MX"/>
        </w:rPr>
      </w:pPr>
      <w:r w:rsidRPr="0080581D">
        <w:rPr>
          <w:rFonts w:ascii="Arial" w:hAnsi="Arial" w:cs="Arial"/>
          <w:sz w:val="24"/>
          <w:szCs w:val="24"/>
          <w:lang w:val="es-MX"/>
        </w:rPr>
        <w:t>Solo la Auditoría Superior del Estado, cumplió con el compromiso establecido.</w:t>
      </w:r>
    </w:p>
    <w:p w:rsidR="00AC4D51" w:rsidRPr="0080581D" w:rsidRDefault="00AC4D51" w:rsidP="00AC4D51">
      <w:pPr>
        <w:jc w:val="both"/>
        <w:rPr>
          <w:rFonts w:ascii="Arial" w:hAnsi="Arial" w:cs="Arial"/>
          <w:b/>
          <w:sz w:val="24"/>
          <w:szCs w:val="24"/>
          <w:lang w:val="es-MX"/>
        </w:rPr>
      </w:pPr>
      <w:r w:rsidRPr="0080581D">
        <w:rPr>
          <w:rFonts w:ascii="Arial" w:hAnsi="Arial" w:cs="Arial"/>
          <w:b/>
          <w:sz w:val="24"/>
          <w:szCs w:val="24"/>
          <w:lang w:val="es-MX"/>
        </w:rPr>
        <w:t>Observaciones y Recomendaciones</w:t>
      </w:r>
    </w:p>
    <w:p w:rsidR="00AC4D51" w:rsidRPr="0080581D" w:rsidRDefault="00AC4D51" w:rsidP="00AC4D51">
      <w:pPr>
        <w:pStyle w:val="Prrafodelista"/>
        <w:numPr>
          <w:ilvl w:val="0"/>
          <w:numId w:val="7"/>
        </w:numPr>
        <w:jc w:val="both"/>
        <w:rPr>
          <w:rFonts w:ascii="Arial" w:hAnsi="Arial" w:cs="Arial"/>
          <w:sz w:val="24"/>
          <w:szCs w:val="24"/>
          <w:lang w:val="es-MX"/>
        </w:rPr>
      </w:pPr>
      <w:r w:rsidRPr="0080581D">
        <w:rPr>
          <w:rFonts w:ascii="Arial" w:hAnsi="Arial" w:cs="Arial"/>
          <w:sz w:val="24"/>
          <w:szCs w:val="24"/>
          <w:lang w:val="es-MX"/>
        </w:rPr>
        <w:t xml:space="preserve">Partiendo del propósito central de la iniciativa AGA, que es el de mejorar las relaciones entre el gobierno y la sociedad a través de este novedoso mecanismo de corresponsabilidad y </w:t>
      </w:r>
      <w:proofErr w:type="spellStart"/>
      <w:r w:rsidRPr="0080581D">
        <w:rPr>
          <w:rFonts w:ascii="Arial" w:hAnsi="Arial" w:cs="Arial"/>
          <w:sz w:val="24"/>
          <w:szCs w:val="24"/>
          <w:lang w:val="es-MX"/>
        </w:rPr>
        <w:t>cocreación</w:t>
      </w:r>
      <w:proofErr w:type="spellEnd"/>
      <w:r w:rsidRPr="0080581D">
        <w:rPr>
          <w:rFonts w:ascii="Arial" w:hAnsi="Arial" w:cs="Arial"/>
          <w:sz w:val="24"/>
          <w:szCs w:val="24"/>
          <w:lang w:val="es-MX"/>
        </w:rPr>
        <w:t>, este no se consigue ya que en gran medida las dependencias involucradas no toman con seriedad su participación</w:t>
      </w:r>
    </w:p>
    <w:p w:rsidR="00AC4D51" w:rsidRPr="0080581D" w:rsidRDefault="00AC4D51" w:rsidP="00AC4D51">
      <w:pPr>
        <w:pStyle w:val="Prrafodelista"/>
        <w:numPr>
          <w:ilvl w:val="0"/>
          <w:numId w:val="7"/>
        </w:numPr>
        <w:jc w:val="both"/>
        <w:rPr>
          <w:rFonts w:ascii="Arial" w:hAnsi="Arial" w:cs="Arial"/>
          <w:sz w:val="24"/>
          <w:szCs w:val="24"/>
          <w:lang w:val="es-MX"/>
        </w:rPr>
      </w:pPr>
      <w:r w:rsidRPr="0080581D">
        <w:rPr>
          <w:rFonts w:ascii="Arial" w:hAnsi="Arial" w:cs="Arial"/>
          <w:sz w:val="24"/>
          <w:szCs w:val="24"/>
          <w:lang w:val="es-MX"/>
        </w:rPr>
        <w:t xml:space="preserve">Para cumplir con las formalidades del caso algunas dependencias (en este caso Secretaría de Finanzas y Congreso del estado), se limitaron a cumplir con la formalidad, a través de la entrega de </w:t>
      </w:r>
      <w:r w:rsidR="00CC40A0" w:rsidRPr="0080581D">
        <w:rPr>
          <w:rFonts w:ascii="Arial" w:hAnsi="Arial" w:cs="Arial"/>
          <w:sz w:val="24"/>
          <w:szCs w:val="24"/>
          <w:lang w:val="es-MX"/>
        </w:rPr>
        <w:t>documentos</w:t>
      </w:r>
      <w:r w:rsidRPr="0080581D">
        <w:rPr>
          <w:rFonts w:ascii="Arial" w:hAnsi="Arial" w:cs="Arial"/>
          <w:sz w:val="24"/>
          <w:szCs w:val="24"/>
          <w:lang w:val="es-MX"/>
        </w:rPr>
        <w:t xml:space="preserve"> y ligas </w:t>
      </w:r>
      <w:r w:rsidR="00CC40A0" w:rsidRPr="0080581D">
        <w:rPr>
          <w:rFonts w:ascii="Arial" w:hAnsi="Arial" w:cs="Arial"/>
          <w:sz w:val="24"/>
          <w:szCs w:val="24"/>
          <w:lang w:val="es-MX"/>
        </w:rPr>
        <w:t>en internet, que poco tenían que ver con los detalles señalados en el compromiso.</w:t>
      </w:r>
    </w:p>
    <w:p w:rsidR="00CC40A0" w:rsidRPr="0080581D" w:rsidRDefault="00CC40A0" w:rsidP="00AC4D51">
      <w:pPr>
        <w:pStyle w:val="Prrafodelista"/>
        <w:numPr>
          <w:ilvl w:val="0"/>
          <w:numId w:val="7"/>
        </w:numPr>
        <w:jc w:val="both"/>
        <w:rPr>
          <w:rFonts w:ascii="Arial" w:hAnsi="Arial" w:cs="Arial"/>
          <w:sz w:val="24"/>
          <w:szCs w:val="24"/>
          <w:lang w:val="es-MX"/>
        </w:rPr>
      </w:pPr>
      <w:r w:rsidRPr="0080581D">
        <w:rPr>
          <w:rFonts w:ascii="Arial" w:hAnsi="Arial" w:cs="Arial"/>
          <w:sz w:val="24"/>
          <w:szCs w:val="24"/>
          <w:lang w:val="es-MX"/>
        </w:rPr>
        <w:t>Por su naturaleza, la iniciativa AGA debe ser incluida de manera específica en las funciones y obligaciones de todo el gobierno, donde se establezca la obligación de cumplir los compromisos que planteen las OSC.</w:t>
      </w:r>
    </w:p>
    <w:p w:rsidR="00CC40A0" w:rsidRPr="0080581D" w:rsidRDefault="00CC40A0" w:rsidP="00AC4D51">
      <w:pPr>
        <w:pStyle w:val="Prrafodelista"/>
        <w:numPr>
          <w:ilvl w:val="0"/>
          <w:numId w:val="7"/>
        </w:numPr>
        <w:jc w:val="both"/>
        <w:rPr>
          <w:rFonts w:ascii="Arial" w:hAnsi="Arial" w:cs="Arial"/>
          <w:sz w:val="24"/>
          <w:szCs w:val="24"/>
          <w:lang w:val="es-MX"/>
        </w:rPr>
      </w:pPr>
      <w:r w:rsidRPr="0080581D">
        <w:rPr>
          <w:rFonts w:ascii="Arial" w:hAnsi="Arial" w:cs="Arial"/>
          <w:sz w:val="24"/>
          <w:szCs w:val="24"/>
          <w:lang w:val="es-MX"/>
        </w:rPr>
        <w:t>Desde el inicio del proceso se debe definir la programación de las distintas acciones que deben atender el enlace, que es el ICAI</w:t>
      </w:r>
      <w:r w:rsidR="00914D36" w:rsidRPr="0080581D">
        <w:rPr>
          <w:rFonts w:ascii="Arial" w:hAnsi="Arial" w:cs="Arial"/>
          <w:sz w:val="24"/>
          <w:szCs w:val="24"/>
          <w:lang w:val="es-MX"/>
        </w:rPr>
        <w:t>, las OSC, y sobre todas</w:t>
      </w:r>
      <w:r w:rsidRPr="0080581D">
        <w:rPr>
          <w:rFonts w:ascii="Arial" w:hAnsi="Arial" w:cs="Arial"/>
          <w:sz w:val="24"/>
          <w:szCs w:val="24"/>
          <w:lang w:val="es-MX"/>
        </w:rPr>
        <w:t xml:space="preserve"> las </w:t>
      </w:r>
      <w:r w:rsidRPr="0080581D">
        <w:rPr>
          <w:rFonts w:ascii="Arial" w:hAnsi="Arial" w:cs="Arial"/>
          <w:sz w:val="24"/>
          <w:szCs w:val="24"/>
          <w:lang w:val="es-MX"/>
        </w:rPr>
        <w:lastRenderedPageBreak/>
        <w:t>dependencias que se involucren en cada compromiso de acuerdo a lo que requieren dichas organizaciones.</w:t>
      </w:r>
    </w:p>
    <w:p w:rsidR="00CC40A0" w:rsidRPr="0080581D" w:rsidRDefault="00914D36" w:rsidP="00AC4D51">
      <w:pPr>
        <w:pStyle w:val="Prrafodelista"/>
        <w:numPr>
          <w:ilvl w:val="0"/>
          <w:numId w:val="7"/>
        </w:numPr>
        <w:jc w:val="both"/>
        <w:rPr>
          <w:rFonts w:ascii="Arial" w:hAnsi="Arial" w:cs="Arial"/>
          <w:sz w:val="24"/>
          <w:szCs w:val="24"/>
          <w:lang w:val="es-MX"/>
        </w:rPr>
      </w:pPr>
      <w:r w:rsidRPr="0080581D">
        <w:rPr>
          <w:rFonts w:ascii="Arial" w:hAnsi="Arial" w:cs="Arial"/>
          <w:sz w:val="24"/>
          <w:szCs w:val="24"/>
          <w:lang w:val="es-MX"/>
        </w:rPr>
        <w:t>Es necesario establecer tiempos mínimos y máximos para que cada parte cumpla con el compromiso que le corresponde, y se generen los documentos normativos elementales que permitan que esta iniciativa se mantenga vigente.</w:t>
      </w:r>
    </w:p>
    <w:p w:rsidR="00914D36" w:rsidRPr="0080581D" w:rsidRDefault="00914D36" w:rsidP="00AC4D51">
      <w:pPr>
        <w:pStyle w:val="Prrafodelista"/>
        <w:numPr>
          <w:ilvl w:val="0"/>
          <w:numId w:val="7"/>
        </w:numPr>
        <w:jc w:val="both"/>
        <w:rPr>
          <w:rFonts w:ascii="Arial" w:hAnsi="Arial" w:cs="Arial"/>
          <w:sz w:val="24"/>
          <w:szCs w:val="24"/>
          <w:lang w:val="es-MX"/>
        </w:rPr>
      </w:pPr>
      <w:r w:rsidRPr="0080581D">
        <w:rPr>
          <w:rFonts w:ascii="Arial" w:hAnsi="Arial" w:cs="Arial"/>
          <w:sz w:val="24"/>
          <w:szCs w:val="24"/>
          <w:lang w:val="es-MX"/>
        </w:rPr>
        <w:t>Es necesario que los asuntos – compromiso, las actas de las sesiones, los avances, los problemas de cada etapa y los nombres de los representantes de las dependencias y las OSC</w:t>
      </w:r>
      <w:r w:rsidR="000959A3" w:rsidRPr="0080581D">
        <w:rPr>
          <w:rFonts w:ascii="Arial" w:hAnsi="Arial" w:cs="Arial"/>
          <w:sz w:val="24"/>
          <w:szCs w:val="24"/>
          <w:lang w:val="es-MX"/>
        </w:rPr>
        <w:t>,</w:t>
      </w:r>
      <w:r w:rsidRPr="0080581D">
        <w:rPr>
          <w:rFonts w:ascii="Arial" w:hAnsi="Arial" w:cs="Arial"/>
          <w:sz w:val="24"/>
          <w:szCs w:val="24"/>
          <w:lang w:val="es-MX"/>
        </w:rPr>
        <w:t xml:space="preserve"> se hagan del conocimiento público.</w:t>
      </w:r>
    </w:p>
    <w:p w:rsidR="00914D36" w:rsidRPr="0080581D" w:rsidRDefault="00914D36" w:rsidP="00914D36">
      <w:pPr>
        <w:jc w:val="both"/>
        <w:rPr>
          <w:rFonts w:ascii="Arial" w:hAnsi="Arial" w:cs="Arial"/>
          <w:b/>
          <w:sz w:val="24"/>
          <w:szCs w:val="24"/>
          <w:lang w:val="es-MX"/>
        </w:rPr>
      </w:pPr>
      <w:r w:rsidRPr="0080581D">
        <w:rPr>
          <w:rFonts w:ascii="Arial" w:hAnsi="Arial" w:cs="Arial"/>
          <w:b/>
          <w:sz w:val="24"/>
          <w:szCs w:val="24"/>
          <w:lang w:val="es-MX"/>
        </w:rPr>
        <w:t>Conclusiones</w:t>
      </w:r>
    </w:p>
    <w:p w:rsidR="00914D36" w:rsidRPr="0080581D" w:rsidRDefault="00914D36" w:rsidP="00914D36">
      <w:pPr>
        <w:jc w:val="both"/>
        <w:rPr>
          <w:rFonts w:ascii="Arial" w:hAnsi="Arial" w:cs="Arial"/>
          <w:sz w:val="24"/>
          <w:szCs w:val="24"/>
          <w:lang w:val="es-MX"/>
        </w:rPr>
      </w:pPr>
      <w:r w:rsidRPr="0080581D">
        <w:rPr>
          <w:rFonts w:ascii="Arial" w:hAnsi="Arial" w:cs="Arial"/>
          <w:sz w:val="24"/>
          <w:szCs w:val="24"/>
          <w:lang w:val="es-MX"/>
        </w:rPr>
        <w:t xml:space="preserve">Para conseguir el propósito de esta iniciativa, es necesario se desarrolle un programa de difusión en el que se invite a las OSC a participar; se den a conocer las potenciales ventajas que derivarían de esta tarea conjunta; y sobre todo establecer el mecanismo que permita la presencia obligada de los representantes gubernamentales para que se sienten frente a dichas organizaciones y discutan, analicen y planteen la problemática a tratar y las alternativas posibles de solución a la misma. </w:t>
      </w:r>
      <w:r w:rsidR="000959A3" w:rsidRPr="0080581D">
        <w:rPr>
          <w:rFonts w:ascii="Arial" w:hAnsi="Arial" w:cs="Arial"/>
          <w:sz w:val="24"/>
          <w:szCs w:val="24"/>
          <w:lang w:val="es-MX"/>
        </w:rPr>
        <w:t>La experiencia derivada de esta participación, nos dice que es necesario resaltar las bondades y posibilidades de AGA, por lo que se puede concluir, que una vez identificadas las fallas de esta primera experiencia, se debe mantener este proceso de gobierno abierto como alianza entre los antagónicos sociedad y gobierno, que se pueden convertir en colaboradores, y protagonistas de Buen Gobierno</w:t>
      </w:r>
    </w:p>
    <w:p w:rsidR="000959A3" w:rsidRPr="0080581D" w:rsidRDefault="000959A3" w:rsidP="00914D36">
      <w:pPr>
        <w:jc w:val="both"/>
        <w:rPr>
          <w:rFonts w:ascii="Arial" w:hAnsi="Arial" w:cs="Arial"/>
          <w:sz w:val="24"/>
          <w:szCs w:val="24"/>
          <w:lang w:val="es-MX"/>
        </w:rPr>
      </w:pPr>
    </w:p>
    <w:p w:rsidR="000959A3" w:rsidRPr="0080581D" w:rsidRDefault="000959A3" w:rsidP="00914D36">
      <w:pPr>
        <w:jc w:val="both"/>
        <w:rPr>
          <w:rFonts w:ascii="Arial" w:hAnsi="Arial" w:cs="Arial"/>
          <w:sz w:val="24"/>
          <w:szCs w:val="24"/>
          <w:lang w:val="es-MX"/>
        </w:rPr>
      </w:pPr>
    </w:p>
    <w:p w:rsidR="000959A3" w:rsidRPr="0080581D" w:rsidRDefault="000959A3" w:rsidP="00914D36">
      <w:pPr>
        <w:jc w:val="both"/>
        <w:rPr>
          <w:rFonts w:ascii="Arial" w:hAnsi="Arial" w:cs="Arial"/>
          <w:sz w:val="24"/>
          <w:szCs w:val="24"/>
          <w:lang w:val="es-MX"/>
        </w:rPr>
      </w:pPr>
      <w:r w:rsidRPr="0080581D">
        <w:rPr>
          <w:rFonts w:ascii="Arial" w:hAnsi="Arial" w:cs="Arial"/>
          <w:sz w:val="24"/>
          <w:szCs w:val="24"/>
          <w:lang w:val="es-MX"/>
        </w:rPr>
        <w:t xml:space="preserve">Lic. Patricia Vargas Bryan                                         Prof. Miguel </w:t>
      </w:r>
      <w:r w:rsidR="00926188" w:rsidRPr="0080581D">
        <w:rPr>
          <w:rFonts w:ascii="Arial" w:hAnsi="Arial" w:cs="Arial"/>
          <w:sz w:val="24"/>
          <w:szCs w:val="24"/>
          <w:lang w:val="es-MX"/>
        </w:rPr>
        <w:t>Ángel</w:t>
      </w:r>
      <w:r w:rsidRPr="0080581D">
        <w:rPr>
          <w:rFonts w:ascii="Arial" w:hAnsi="Arial" w:cs="Arial"/>
          <w:sz w:val="24"/>
          <w:szCs w:val="24"/>
          <w:lang w:val="es-MX"/>
        </w:rPr>
        <w:t xml:space="preserve"> Ordaz Espinoza</w:t>
      </w:r>
    </w:p>
    <w:p w:rsidR="000959A3" w:rsidRPr="0080581D" w:rsidRDefault="000959A3" w:rsidP="00914D36">
      <w:pPr>
        <w:jc w:val="both"/>
        <w:rPr>
          <w:rFonts w:ascii="Arial" w:hAnsi="Arial" w:cs="Arial"/>
          <w:sz w:val="24"/>
          <w:szCs w:val="24"/>
          <w:lang w:val="es-MX"/>
        </w:rPr>
      </w:pPr>
      <w:r w:rsidRPr="0080581D">
        <w:rPr>
          <w:rFonts w:ascii="Arial" w:hAnsi="Arial" w:cs="Arial"/>
          <w:sz w:val="24"/>
          <w:szCs w:val="24"/>
          <w:lang w:val="es-MX"/>
        </w:rPr>
        <w:t>Enlace de OSC de La Laguna                                                  Suplente</w:t>
      </w:r>
    </w:p>
    <w:p w:rsidR="00E67F0B" w:rsidRPr="0080581D" w:rsidRDefault="00E67F0B" w:rsidP="00AC4D51">
      <w:pPr>
        <w:pStyle w:val="Prrafodelista"/>
        <w:ind w:left="2160"/>
        <w:jc w:val="both"/>
        <w:rPr>
          <w:rFonts w:ascii="Arial" w:hAnsi="Arial" w:cs="Arial"/>
          <w:b/>
          <w:sz w:val="24"/>
          <w:szCs w:val="24"/>
          <w:lang w:val="es-MX"/>
        </w:rPr>
      </w:pPr>
    </w:p>
    <w:p w:rsidR="000C2397" w:rsidRPr="0080581D" w:rsidRDefault="000C2397" w:rsidP="00E67F0B">
      <w:pPr>
        <w:jc w:val="both"/>
        <w:rPr>
          <w:rFonts w:ascii="Arial" w:hAnsi="Arial" w:cs="Arial"/>
          <w:sz w:val="24"/>
          <w:szCs w:val="24"/>
          <w:lang w:val="es-MX"/>
        </w:rPr>
      </w:pPr>
    </w:p>
    <w:sectPr w:rsidR="000C2397" w:rsidRPr="00805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B1B36"/>
    <w:multiLevelType w:val="hybridMultilevel"/>
    <w:tmpl w:val="553A0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71B3C"/>
    <w:multiLevelType w:val="hybridMultilevel"/>
    <w:tmpl w:val="2814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61551"/>
    <w:multiLevelType w:val="hybridMultilevel"/>
    <w:tmpl w:val="2AC63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05FCA"/>
    <w:multiLevelType w:val="hybridMultilevel"/>
    <w:tmpl w:val="45620C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455A18"/>
    <w:multiLevelType w:val="hybridMultilevel"/>
    <w:tmpl w:val="1C42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4136A"/>
    <w:multiLevelType w:val="hybridMultilevel"/>
    <w:tmpl w:val="DB108C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1AC489B"/>
    <w:multiLevelType w:val="hybridMultilevel"/>
    <w:tmpl w:val="5F409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0C"/>
    <w:rsid w:val="000959A3"/>
    <w:rsid w:val="000C2397"/>
    <w:rsid w:val="0053153C"/>
    <w:rsid w:val="0070072F"/>
    <w:rsid w:val="0080581D"/>
    <w:rsid w:val="00914D36"/>
    <w:rsid w:val="00926188"/>
    <w:rsid w:val="00A2090C"/>
    <w:rsid w:val="00AC4D51"/>
    <w:rsid w:val="00C93977"/>
    <w:rsid w:val="00CC40A0"/>
    <w:rsid w:val="00CE6C1D"/>
    <w:rsid w:val="00D84D4C"/>
    <w:rsid w:val="00E67F0B"/>
    <w:rsid w:val="00EC099E"/>
    <w:rsid w:val="00F7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6539-8509-41EE-90B1-054FBD5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0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1014</Words>
  <Characters>5579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7</cp:revision>
  <dcterms:created xsi:type="dcterms:W3CDTF">2017-12-20T16:27:00Z</dcterms:created>
  <dcterms:modified xsi:type="dcterms:W3CDTF">2018-03-01T15:40:00Z</dcterms:modified>
</cp:coreProperties>
</file>