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B8" w:rsidRPr="002D2C5E" w:rsidRDefault="003961B8" w:rsidP="003961B8">
      <w:pPr>
        <w:spacing w:line="360" w:lineRule="auto"/>
        <w:ind w:left="708" w:firstLine="708"/>
        <w:jc w:val="right"/>
        <w:outlineLvl w:val="0"/>
        <w:rPr>
          <w:rFonts w:ascii="Arial" w:hAnsi="Arial" w:cs="Arial"/>
          <w:b/>
          <w:bCs/>
        </w:rPr>
      </w:pPr>
      <w:r w:rsidRPr="002D2C5E">
        <w:rPr>
          <w:rFonts w:ascii="Arial" w:hAnsi="Arial" w:cs="Arial"/>
          <w:b/>
          <w:bCs/>
        </w:rPr>
        <w:t xml:space="preserve">RECURSO DE REVISIÓN </w:t>
      </w:r>
    </w:p>
    <w:p w:rsidR="003961B8" w:rsidRPr="002D2C5E" w:rsidRDefault="003961B8" w:rsidP="003961B8">
      <w:pPr>
        <w:spacing w:line="360" w:lineRule="auto"/>
        <w:ind w:firstLine="720"/>
        <w:jc w:val="right"/>
        <w:outlineLvl w:val="0"/>
        <w:rPr>
          <w:rFonts w:ascii="Arial" w:hAnsi="Arial" w:cs="Arial"/>
          <w:b/>
          <w:bCs/>
        </w:rPr>
      </w:pPr>
      <w:r w:rsidRPr="002D2C5E">
        <w:rPr>
          <w:rFonts w:ascii="Arial" w:hAnsi="Arial" w:cs="Arial"/>
          <w:b/>
          <w:bCs/>
        </w:rPr>
        <w:t xml:space="preserve">Sujeto obligado: </w:t>
      </w:r>
      <w:r>
        <w:rPr>
          <w:rFonts w:ascii="Arial" w:hAnsi="Arial" w:cs="Arial"/>
          <w:b/>
          <w:bCs/>
        </w:rPr>
        <w:t>Procuraduría General de Justicia del Estado</w:t>
      </w:r>
    </w:p>
    <w:p w:rsidR="003961B8" w:rsidRPr="002D2C5E" w:rsidRDefault="003961B8" w:rsidP="003961B8">
      <w:pPr>
        <w:spacing w:line="360" w:lineRule="auto"/>
        <w:ind w:firstLine="720"/>
        <w:jc w:val="right"/>
        <w:outlineLvl w:val="0"/>
        <w:rPr>
          <w:rFonts w:ascii="Arial" w:hAnsi="Arial" w:cs="Arial"/>
          <w:b/>
          <w:bCs/>
        </w:rPr>
      </w:pPr>
      <w:r w:rsidRPr="002D2C5E">
        <w:rPr>
          <w:rFonts w:ascii="Arial" w:hAnsi="Arial" w:cs="Arial"/>
          <w:b/>
          <w:bCs/>
        </w:rPr>
        <w:t xml:space="preserve">Recurrente: </w:t>
      </w:r>
      <w:r>
        <w:rPr>
          <w:rFonts w:ascii="Arial" w:hAnsi="Arial" w:cs="Arial"/>
          <w:b/>
          <w:bCs/>
        </w:rPr>
        <w:t>Juan Torres</w:t>
      </w:r>
    </w:p>
    <w:p w:rsidR="003961B8" w:rsidRPr="002D2C5E" w:rsidRDefault="003961B8" w:rsidP="003961B8">
      <w:pPr>
        <w:spacing w:line="360" w:lineRule="auto"/>
        <w:ind w:firstLine="720"/>
        <w:jc w:val="right"/>
        <w:outlineLvl w:val="0"/>
        <w:rPr>
          <w:rFonts w:ascii="Arial" w:hAnsi="Arial" w:cs="Arial"/>
          <w:b/>
          <w:bCs/>
        </w:rPr>
      </w:pPr>
      <w:r w:rsidRPr="002D2C5E">
        <w:rPr>
          <w:rFonts w:ascii="Arial" w:hAnsi="Arial" w:cs="Arial"/>
          <w:b/>
          <w:bCs/>
        </w:rPr>
        <w:t xml:space="preserve">Expediente: </w:t>
      </w:r>
      <w:r>
        <w:rPr>
          <w:rFonts w:ascii="Arial" w:hAnsi="Arial" w:cs="Arial"/>
          <w:b/>
          <w:bCs/>
        </w:rPr>
        <w:t>368/2014</w:t>
      </w:r>
    </w:p>
    <w:p w:rsidR="003961B8" w:rsidRPr="002D2C5E" w:rsidRDefault="003961B8" w:rsidP="003961B8">
      <w:pPr>
        <w:spacing w:line="360" w:lineRule="auto"/>
        <w:ind w:firstLine="720"/>
        <w:jc w:val="right"/>
        <w:outlineLvl w:val="0"/>
        <w:rPr>
          <w:rFonts w:ascii="Arial" w:hAnsi="Arial" w:cs="Arial"/>
          <w:b/>
          <w:bCs/>
        </w:rPr>
      </w:pPr>
      <w:r w:rsidRPr="002D2C5E">
        <w:rPr>
          <w:rFonts w:ascii="Arial" w:hAnsi="Arial" w:cs="Arial"/>
          <w:b/>
          <w:bCs/>
        </w:rPr>
        <w:t>Consejero Instructor: Jesús Homero Flores Mier</w:t>
      </w:r>
    </w:p>
    <w:p w:rsidR="003961B8" w:rsidRPr="002D2C5E" w:rsidRDefault="003961B8" w:rsidP="003961B8">
      <w:pPr>
        <w:spacing w:line="360" w:lineRule="auto"/>
        <w:ind w:firstLine="720"/>
        <w:jc w:val="right"/>
        <w:outlineLvl w:val="0"/>
        <w:rPr>
          <w:rFonts w:ascii="Arial" w:hAnsi="Arial" w:cs="Arial"/>
          <w:b/>
          <w:bCs/>
        </w:rPr>
      </w:pPr>
      <w:r w:rsidRPr="002D2C5E">
        <w:rPr>
          <w:rFonts w:ascii="Arial" w:hAnsi="Arial" w:cs="Arial"/>
          <w:b/>
          <w:bCs/>
        </w:rPr>
        <w:t xml:space="preserve"> </w:t>
      </w:r>
    </w:p>
    <w:p w:rsidR="003961B8" w:rsidRDefault="003961B8" w:rsidP="003961B8">
      <w:pPr>
        <w:spacing w:line="360" w:lineRule="auto"/>
        <w:jc w:val="both"/>
        <w:outlineLvl w:val="0"/>
        <w:rPr>
          <w:rFonts w:ascii="Arial" w:hAnsi="Arial" w:cs="Arial"/>
        </w:rPr>
      </w:pPr>
      <w:r w:rsidRPr="002D2C5E">
        <w:rPr>
          <w:rFonts w:ascii="Arial" w:hAnsi="Arial" w:cs="Arial"/>
        </w:rPr>
        <w:t xml:space="preserve">Visto el expediente formado con motivo del recurso de revisión número de expediente </w:t>
      </w:r>
      <w:r>
        <w:rPr>
          <w:rFonts w:ascii="Arial" w:hAnsi="Arial" w:cs="Arial"/>
        </w:rPr>
        <w:t>368/2014</w:t>
      </w:r>
      <w:r w:rsidRPr="002D2C5E">
        <w:rPr>
          <w:rFonts w:ascii="Arial" w:hAnsi="Arial" w:cs="Arial"/>
        </w:rPr>
        <w:t xml:space="preserve">, promovido por su propio derecho por </w:t>
      </w:r>
      <w:r>
        <w:rPr>
          <w:rFonts w:ascii="Arial" w:hAnsi="Arial" w:cs="Arial"/>
        </w:rPr>
        <w:t>Juan Torres</w:t>
      </w:r>
      <w:r w:rsidRPr="002D2C5E">
        <w:rPr>
          <w:rFonts w:ascii="Arial" w:hAnsi="Arial" w:cs="Arial"/>
          <w:b/>
          <w:bCs/>
        </w:rPr>
        <w:t>,</w:t>
      </w:r>
      <w:r w:rsidRPr="002D2C5E">
        <w:rPr>
          <w:rFonts w:ascii="Arial" w:hAnsi="Arial" w:cs="Arial"/>
        </w:rPr>
        <w:t xml:space="preserve"> en contra de la falta de respuesta a la solicitud de i</w:t>
      </w:r>
      <w:r>
        <w:rPr>
          <w:rFonts w:ascii="Arial" w:hAnsi="Arial" w:cs="Arial"/>
        </w:rPr>
        <w:t>nformación que presentó ante la Procuraduría General de Justicia del Estado</w:t>
      </w:r>
      <w:r w:rsidRPr="002D2C5E">
        <w:rPr>
          <w:rFonts w:ascii="Arial" w:hAnsi="Arial" w:cs="Arial"/>
        </w:rPr>
        <w:t>, se procede a dictar la presente resolución con base en los siguientes:</w:t>
      </w:r>
    </w:p>
    <w:p w:rsidR="003961B8" w:rsidRPr="002D2C5E" w:rsidRDefault="003961B8" w:rsidP="003961B8">
      <w:pPr>
        <w:spacing w:line="360" w:lineRule="auto"/>
        <w:jc w:val="both"/>
        <w:outlineLvl w:val="0"/>
        <w:rPr>
          <w:rFonts w:ascii="Arial" w:hAnsi="Arial" w:cs="Arial"/>
        </w:rPr>
      </w:pPr>
    </w:p>
    <w:p w:rsidR="003961B8" w:rsidRDefault="003961B8" w:rsidP="003961B8">
      <w:pPr>
        <w:spacing w:line="360" w:lineRule="auto"/>
        <w:jc w:val="center"/>
        <w:outlineLvl w:val="0"/>
        <w:rPr>
          <w:rFonts w:ascii="Arial" w:hAnsi="Arial" w:cs="Arial"/>
          <w:b/>
          <w:bCs/>
          <w:spacing w:val="20"/>
        </w:rPr>
      </w:pPr>
      <w:r w:rsidRPr="002D2C5E">
        <w:rPr>
          <w:rFonts w:ascii="Arial" w:hAnsi="Arial" w:cs="Arial"/>
          <w:b/>
          <w:bCs/>
          <w:spacing w:val="20"/>
        </w:rPr>
        <w:t>ANTECEDENTES</w:t>
      </w:r>
    </w:p>
    <w:p w:rsidR="003961B8" w:rsidRDefault="003961B8" w:rsidP="003961B8">
      <w:pPr>
        <w:spacing w:line="360" w:lineRule="auto"/>
        <w:jc w:val="both"/>
        <w:outlineLvl w:val="0"/>
        <w:rPr>
          <w:rFonts w:ascii="Arial" w:hAnsi="Arial" w:cs="Arial"/>
          <w:b/>
          <w:bCs/>
          <w:spacing w:val="20"/>
        </w:rPr>
      </w:pPr>
    </w:p>
    <w:p w:rsidR="003961B8" w:rsidRPr="002D2C5E" w:rsidRDefault="003961B8" w:rsidP="003961B8">
      <w:pPr>
        <w:spacing w:line="360" w:lineRule="auto"/>
        <w:jc w:val="both"/>
        <w:outlineLvl w:val="0"/>
        <w:rPr>
          <w:rFonts w:ascii="Arial" w:hAnsi="Arial" w:cs="Arial"/>
          <w:b/>
          <w:bCs/>
          <w:spacing w:val="20"/>
        </w:rPr>
      </w:pPr>
      <w:r w:rsidRPr="002D2C5E">
        <w:rPr>
          <w:rFonts w:ascii="Arial" w:hAnsi="Arial" w:cs="Arial"/>
          <w:b/>
          <w:bCs/>
        </w:rPr>
        <w:t>PRIMERO.- SOLICITUD.</w:t>
      </w:r>
      <w:r w:rsidRPr="002D2C5E">
        <w:rPr>
          <w:rFonts w:ascii="Arial" w:hAnsi="Arial" w:cs="Arial"/>
        </w:rPr>
        <w:t xml:space="preserve"> El día </w:t>
      </w:r>
      <w:r>
        <w:rPr>
          <w:rFonts w:ascii="Arial" w:hAnsi="Arial" w:cs="Arial"/>
        </w:rPr>
        <w:t>veintinueve (29)</w:t>
      </w:r>
      <w:r w:rsidRPr="002D2C5E">
        <w:rPr>
          <w:rFonts w:ascii="Arial" w:hAnsi="Arial" w:cs="Arial"/>
        </w:rPr>
        <w:t xml:space="preserve"> de </w:t>
      </w:r>
      <w:r>
        <w:rPr>
          <w:rFonts w:ascii="Arial" w:hAnsi="Arial" w:cs="Arial"/>
        </w:rPr>
        <w:t>septiembre</w:t>
      </w:r>
      <w:r w:rsidRPr="002D2C5E">
        <w:rPr>
          <w:rFonts w:ascii="Arial" w:hAnsi="Arial" w:cs="Arial"/>
        </w:rPr>
        <w:t xml:space="preserve"> del año dos mil </w:t>
      </w:r>
      <w:r>
        <w:rPr>
          <w:rFonts w:ascii="Arial" w:hAnsi="Arial" w:cs="Arial"/>
        </w:rPr>
        <w:t>catorce</w:t>
      </w:r>
      <w:r w:rsidRPr="002D2C5E">
        <w:rPr>
          <w:rFonts w:ascii="Arial" w:hAnsi="Arial" w:cs="Arial"/>
        </w:rPr>
        <w:t xml:space="preserve">, </w:t>
      </w:r>
      <w:r>
        <w:rPr>
          <w:rFonts w:ascii="Arial" w:hAnsi="Arial" w:cs="Arial"/>
        </w:rPr>
        <w:t xml:space="preserve">Juan Torres, presentó  </w:t>
      </w:r>
      <w:r w:rsidRPr="002D2C5E">
        <w:rPr>
          <w:rFonts w:ascii="Arial" w:hAnsi="Arial" w:cs="Arial"/>
        </w:rPr>
        <w:t xml:space="preserve">vía </w:t>
      </w:r>
      <w:proofErr w:type="spellStart"/>
      <w:r w:rsidRPr="002D2C5E">
        <w:rPr>
          <w:rFonts w:ascii="Arial" w:hAnsi="Arial" w:cs="Arial"/>
        </w:rPr>
        <w:t>Infocoahuila</w:t>
      </w:r>
      <w:proofErr w:type="spellEnd"/>
      <w:r w:rsidRPr="002D2C5E">
        <w:rPr>
          <w:rFonts w:ascii="Arial" w:hAnsi="Arial" w:cs="Arial"/>
        </w:rPr>
        <w:t xml:space="preserve"> ante el sujeto obligado, solicitud de acceso a la información número de folio </w:t>
      </w:r>
      <w:r>
        <w:rPr>
          <w:rFonts w:ascii="Arial" w:hAnsi="Arial" w:cs="Arial"/>
        </w:rPr>
        <w:t>00372314</w:t>
      </w:r>
      <w:r w:rsidRPr="002D2C5E">
        <w:rPr>
          <w:rFonts w:ascii="Arial" w:hAnsi="Arial" w:cs="Arial"/>
        </w:rPr>
        <w:t>, en la cual expresamente requería:</w:t>
      </w:r>
    </w:p>
    <w:p w:rsidR="003961B8" w:rsidRPr="002D2C5E" w:rsidRDefault="003961B8" w:rsidP="003961B8">
      <w:pPr>
        <w:tabs>
          <w:tab w:val="left" w:pos="720"/>
          <w:tab w:val="left" w:pos="1740"/>
        </w:tabs>
        <w:spacing w:line="360" w:lineRule="auto"/>
        <w:ind w:left="851"/>
        <w:jc w:val="both"/>
        <w:outlineLvl w:val="0"/>
        <w:rPr>
          <w:rFonts w:ascii="Arial" w:hAnsi="Arial" w:cs="Arial"/>
          <w:b/>
        </w:rPr>
      </w:pPr>
    </w:p>
    <w:p w:rsidR="003961B8" w:rsidRPr="007B1E0A" w:rsidRDefault="003961B8" w:rsidP="003961B8">
      <w:pPr>
        <w:tabs>
          <w:tab w:val="left" w:pos="1740"/>
        </w:tabs>
        <w:spacing w:line="360" w:lineRule="auto"/>
        <w:ind w:left="709" w:right="901"/>
        <w:jc w:val="both"/>
        <w:outlineLvl w:val="0"/>
        <w:rPr>
          <w:rFonts w:ascii="Arial" w:hAnsi="Arial" w:cs="Arial"/>
          <w:b/>
          <w:sz w:val="22"/>
          <w:szCs w:val="22"/>
        </w:rPr>
      </w:pPr>
      <w:r w:rsidRPr="00DB38B5">
        <w:rPr>
          <w:rFonts w:ascii="Arial" w:hAnsi="Arial" w:cs="Arial"/>
          <w:b/>
          <w:sz w:val="22"/>
          <w:szCs w:val="22"/>
        </w:rPr>
        <w:t>“</w:t>
      </w:r>
      <w:r w:rsidRPr="003961B8">
        <w:rPr>
          <w:rFonts w:ascii="Arial" w:hAnsi="Arial" w:cs="Arial"/>
          <w:b/>
          <w:sz w:val="22"/>
          <w:szCs w:val="22"/>
        </w:rPr>
        <w:t>Quiero conocer una base de datos que contenga la información sobre delitos cometidos en Saltillo según la localización geográfica del incidente y de ser posible hora y día para la mayor cantidad de años posibles, idealmente recientes. La base de datos me gustaría caso p</w:t>
      </w:r>
      <w:r>
        <w:rPr>
          <w:rFonts w:ascii="Arial" w:hAnsi="Arial" w:cs="Arial"/>
          <w:b/>
          <w:sz w:val="22"/>
          <w:szCs w:val="22"/>
        </w:rPr>
        <w:t>or caso y no de datos agregados</w:t>
      </w:r>
      <w:r w:rsidRPr="00DA1EA0">
        <w:rPr>
          <w:rFonts w:ascii="Arial" w:hAnsi="Arial" w:cs="Arial"/>
          <w:b/>
          <w:sz w:val="22"/>
          <w:szCs w:val="22"/>
        </w:rPr>
        <w:t>.</w:t>
      </w:r>
      <w:r w:rsidRPr="00DB38B5">
        <w:rPr>
          <w:rFonts w:ascii="Arial" w:hAnsi="Arial" w:cs="Arial"/>
          <w:b/>
          <w:sz w:val="22"/>
          <w:szCs w:val="22"/>
        </w:rPr>
        <w:t xml:space="preserve">” </w:t>
      </w:r>
      <w:r w:rsidRPr="007B1E0A">
        <w:rPr>
          <w:rFonts w:ascii="Arial" w:hAnsi="Arial" w:cs="Arial"/>
          <w:b/>
          <w:sz w:val="22"/>
          <w:szCs w:val="22"/>
        </w:rPr>
        <w:t>(</w:t>
      </w:r>
      <w:proofErr w:type="gramStart"/>
      <w:r w:rsidRPr="007B1E0A">
        <w:rPr>
          <w:rFonts w:ascii="Arial" w:hAnsi="Arial" w:cs="Arial"/>
          <w:b/>
          <w:sz w:val="22"/>
          <w:szCs w:val="22"/>
        </w:rPr>
        <w:t>sic</w:t>
      </w:r>
      <w:proofErr w:type="gramEnd"/>
      <w:r w:rsidRPr="007B1E0A">
        <w:rPr>
          <w:rFonts w:ascii="Arial" w:hAnsi="Arial" w:cs="Arial"/>
          <w:b/>
          <w:sz w:val="22"/>
          <w:szCs w:val="22"/>
        </w:rPr>
        <w:t>).</w:t>
      </w:r>
    </w:p>
    <w:p w:rsidR="003961B8" w:rsidRPr="006E2219" w:rsidRDefault="003961B8" w:rsidP="003961B8">
      <w:pPr>
        <w:tabs>
          <w:tab w:val="left" w:pos="1740"/>
        </w:tabs>
        <w:spacing w:line="360" w:lineRule="auto"/>
        <w:ind w:left="709" w:right="901"/>
        <w:jc w:val="both"/>
        <w:outlineLvl w:val="0"/>
        <w:rPr>
          <w:rFonts w:ascii="Arial" w:hAnsi="Arial" w:cs="Arial"/>
          <w:i/>
          <w:sz w:val="22"/>
          <w:szCs w:val="22"/>
        </w:rPr>
      </w:pPr>
      <w:r w:rsidRPr="002D2C5E">
        <w:rPr>
          <w:rFonts w:ascii="Arial" w:hAnsi="Arial" w:cs="Arial"/>
          <w:b/>
          <w:i/>
          <w:sz w:val="22"/>
          <w:szCs w:val="22"/>
        </w:rPr>
        <w:t xml:space="preserve"> </w:t>
      </w:r>
    </w:p>
    <w:p w:rsidR="003961B8" w:rsidRPr="002D2C5E" w:rsidRDefault="003961B8" w:rsidP="003961B8">
      <w:pPr>
        <w:tabs>
          <w:tab w:val="left" w:pos="720"/>
        </w:tabs>
        <w:spacing w:line="360" w:lineRule="auto"/>
        <w:jc w:val="both"/>
        <w:outlineLvl w:val="0"/>
        <w:rPr>
          <w:rFonts w:ascii="Arial" w:hAnsi="Arial" w:cs="Arial"/>
          <w:bCs/>
        </w:rPr>
      </w:pPr>
      <w:r>
        <w:rPr>
          <w:rFonts w:ascii="Arial" w:hAnsi="Arial" w:cs="Arial"/>
          <w:b/>
          <w:bCs/>
        </w:rPr>
        <w:t>SEGUNDO</w:t>
      </w:r>
      <w:r w:rsidRPr="002D2C5E">
        <w:rPr>
          <w:rFonts w:ascii="Arial" w:hAnsi="Arial" w:cs="Arial"/>
          <w:b/>
          <w:bCs/>
        </w:rPr>
        <w:t xml:space="preserve">.- FALTA DE RESPUESTA. </w:t>
      </w:r>
      <w:r w:rsidRPr="002D2C5E">
        <w:rPr>
          <w:rFonts w:ascii="Arial" w:hAnsi="Arial" w:cs="Arial"/>
          <w:bCs/>
        </w:rPr>
        <w:t xml:space="preserve">El sujeto obligado incumple con la obligación de dar respuesta en los plazos señalados por </w:t>
      </w:r>
      <w:r>
        <w:rPr>
          <w:rFonts w:ascii="Arial" w:hAnsi="Arial" w:cs="Arial"/>
          <w:bCs/>
        </w:rPr>
        <w:t xml:space="preserve"> la L</w:t>
      </w:r>
      <w:r w:rsidRPr="002D2C5E">
        <w:rPr>
          <w:rFonts w:ascii="Arial" w:hAnsi="Arial" w:cs="Arial"/>
          <w:bCs/>
        </w:rPr>
        <w:t>ey.</w:t>
      </w:r>
    </w:p>
    <w:p w:rsidR="003961B8" w:rsidRPr="002D2C5E" w:rsidRDefault="003961B8" w:rsidP="003961B8">
      <w:pPr>
        <w:tabs>
          <w:tab w:val="left" w:pos="720"/>
        </w:tabs>
        <w:spacing w:line="360" w:lineRule="auto"/>
        <w:jc w:val="both"/>
        <w:outlineLvl w:val="0"/>
        <w:rPr>
          <w:rFonts w:ascii="Arial" w:hAnsi="Arial" w:cs="Arial"/>
          <w:b/>
          <w:bCs/>
        </w:rPr>
      </w:pPr>
    </w:p>
    <w:p w:rsidR="003961B8" w:rsidRPr="002D2C5E" w:rsidRDefault="003961B8" w:rsidP="003961B8">
      <w:pPr>
        <w:tabs>
          <w:tab w:val="left" w:pos="720"/>
        </w:tabs>
        <w:spacing w:line="360" w:lineRule="auto"/>
        <w:jc w:val="both"/>
        <w:outlineLvl w:val="0"/>
        <w:rPr>
          <w:rFonts w:ascii="Arial" w:hAnsi="Arial" w:cs="Arial"/>
        </w:rPr>
      </w:pPr>
      <w:r>
        <w:rPr>
          <w:rFonts w:ascii="Arial" w:hAnsi="Arial" w:cs="Arial"/>
          <w:b/>
          <w:bCs/>
        </w:rPr>
        <w:t>TERCERO</w:t>
      </w:r>
      <w:r w:rsidRPr="002D2C5E">
        <w:rPr>
          <w:rFonts w:ascii="Arial" w:hAnsi="Arial" w:cs="Arial"/>
          <w:b/>
          <w:bCs/>
        </w:rPr>
        <w:t>.- RECURSO DE REVISIÓN.</w:t>
      </w:r>
      <w:r w:rsidRPr="002D2C5E">
        <w:rPr>
          <w:rFonts w:ascii="Arial" w:hAnsi="Arial" w:cs="Arial"/>
        </w:rPr>
        <w:t xml:space="preserve"> Este Instituto recibió el recurso de revisión de fecha </w:t>
      </w:r>
      <w:r>
        <w:rPr>
          <w:rFonts w:ascii="Arial" w:hAnsi="Arial" w:cs="Arial"/>
        </w:rPr>
        <w:t xml:space="preserve">trece (13) </w:t>
      </w:r>
      <w:r w:rsidRPr="002D2C5E">
        <w:rPr>
          <w:rFonts w:ascii="Arial" w:hAnsi="Arial" w:cs="Arial"/>
        </w:rPr>
        <w:t>de</w:t>
      </w:r>
      <w:r>
        <w:rPr>
          <w:rFonts w:ascii="Arial" w:hAnsi="Arial" w:cs="Arial"/>
        </w:rPr>
        <w:t xml:space="preserve"> noviembre</w:t>
      </w:r>
      <w:r w:rsidRPr="002D2C5E">
        <w:rPr>
          <w:rFonts w:ascii="Arial" w:hAnsi="Arial" w:cs="Arial"/>
        </w:rPr>
        <w:t xml:space="preserve"> de dos mil </w:t>
      </w:r>
      <w:r>
        <w:rPr>
          <w:rFonts w:ascii="Arial" w:hAnsi="Arial" w:cs="Arial"/>
        </w:rPr>
        <w:t>catorce</w:t>
      </w:r>
      <w:r w:rsidRPr="002D2C5E">
        <w:rPr>
          <w:rFonts w:ascii="Arial" w:hAnsi="Arial" w:cs="Arial"/>
        </w:rPr>
        <w:t xml:space="preserve">, interpuesto por el ahora recurrente, </w:t>
      </w:r>
      <w:r w:rsidRPr="002D2C5E">
        <w:rPr>
          <w:rFonts w:ascii="Arial" w:hAnsi="Arial" w:cs="Arial"/>
        </w:rPr>
        <w:lastRenderedPageBreak/>
        <w:t>en el que se inconforma con la falta de respuesta del sujeto obligado, expresando como motivo del recurso:</w:t>
      </w:r>
    </w:p>
    <w:p w:rsidR="003961B8" w:rsidRPr="002D2C5E" w:rsidRDefault="003961B8" w:rsidP="003961B8">
      <w:pPr>
        <w:tabs>
          <w:tab w:val="left" w:pos="1740"/>
        </w:tabs>
        <w:spacing w:line="360" w:lineRule="auto"/>
        <w:ind w:left="851"/>
        <w:jc w:val="both"/>
        <w:outlineLvl w:val="0"/>
        <w:rPr>
          <w:rFonts w:ascii="Arial" w:hAnsi="Arial" w:cs="Arial"/>
        </w:rPr>
      </w:pPr>
    </w:p>
    <w:p w:rsidR="003961B8" w:rsidRPr="00D62256" w:rsidRDefault="003961B8" w:rsidP="003961B8">
      <w:pPr>
        <w:tabs>
          <w:tab w:val="left" w:pos="1740"/>
        </w:tabs>
        <w:spacing w:line="360" w:lineRule="auto"/>
        <w:ind w:left="709" w:right="901"/>
        <w:jc w:val="both"/>
        <w:outlineLvl w:val="0"/>
        <w:rPr>
          <w:rFonts w:ascii="Arial" w:hAnsi="Arial" w:cs="Arial"/>
          <w:b/>
          <w:i/>
          <w:sz w:val="20"/>
          <w:szCs w:val="20"/>
        </w:rPr>
      </w:pPr>
      <w:r w:rsidRPr="00D62256">
        <w:rPr>
          <w:rFonts w:ascii="Arial" w:hAnsi="Arial" w:cs="Arial"/>
          <w:b/>
          <w:i/>
          <w:sz w:val="20"/>
          <w:szCs w:val="20"/>
        </w:rPr>
        <w:t>"</w:t>
      </w:r>
      <w:r w:rsidRPr="00CC6B8D">
        <w:rPr>
          <w:rFonts w:ascii="Arial" w:hAnsi="Arial" w:cs="Arial"/>
          <w:b/>
          <w:i/>
          <w:sz w:val="20"/>
          <w:szCs w:val="20"/>
        </w:rPr>
        <w:t xml:space="preserve">No </w:t>
      </w:r>
      <w:r>
        <w:rPr>
          <w:rFonts w:ascii="Arial" w:hAnsi="Arial" w:cs="Arial"/>
          <w:b/>
          <w:i/>
          <w:sz w:val="20"/>
          <w:szCs w:val="20"/>
        </w:rPr>
        <w:t>he recibido respuesta y ya pasó la fecha de entrega de la información</w:t>
      </w:r>
      <w:r w:rsidRPr="00D62256">
        <w:rPr>
          <w:rFonts w:ascii="Arial" w:hAnsi="Arial" w:cs="Arial"/>
          <w:b/>
          <w:i/>
          <w:sz w:val="20"/>
          <w:szCs w:val="20"/>
        </w:rPr>
        <w:t>.</w:t>
      </w:r>
      <w:r>
        <w:rPr>
          <w:rFonts w:ascii="Arial" w:hAnsi="Arial" w:cs="Arial"/>
          <w:b/>
          <w:i/>
          <w:sz w:val="20"/>
          <w:szCs w:val="20"/>
        </w:rPr>
        <w:t xml:space="preserve"> (</w:t>
      </w:r>
      <w:proofErr w:type="gramStart"/>
      <w:r>
        <w:rPr>
          <w:rFonts w:ascii="Arial" w:hAnsi="Arial" w:cs="Arial"/>
          <w:b/>
          <w:i/>
          <w:sz w:val="20"/>
          <w:szCs w:val="20"/>
        </w:rPr>
        <w:t>sic</w:t>
      </w:r>
      <w:proofErr w:type="gramEnd"/>
      <w:r>
        <w:rPr>
          <w:rFonts w:ascii="Arial" w:hAnsi="Arial" w:cs="Arial"/>
          <w:b/>
          <w:i/>
          <w:sz w:val="20"/>
          <w:szCs w:val="20"/>
        </w:rPr>
        <w:t>)</w:t>
      </w:r>
      <w:r w:rsidRPr="00D62256">
        <w:rPr>
          <w:rFonts w:ascii="Arial" w:hAnsi="Arial" w:cs="Arial"/>
          <w:b/>
          <w:i/>
          <w:sz w:val="20"/>
          <w:szCs w:val="20"/>
        </w:rPr>
        <w:t>”</w:t>
      </w:r>
    </w:p>
    <w:p w:rsidR="003961B8" w:rsidRPr="002D2C5E" w:rsidRDefault="003961B8" w:rsidP="003961B8">
      <w:pPr>
        <w:tabs>
          <w:tab w:val="left" w:pos="1740"/>
        </w:tabs>
        <w:spacing w:line="360" w:lineRule="auto"/>
        <w:jc w:val="both"/>
        <w:outlineLvl w:val="0"/>
        <w:rPr>
          <w:rFonts w:ascii="Arial" w:hAnsi="Arial" w:cs="Arial"/>
          <w:b/>
          <w:i/>
        </w:rPr>
      </w:pPr>
    </w:p>
    <w:p w:rsidR="003961B8" w:rsidRPr="002D2C5E" w:rsidRDefault="003961B8" w:rsidP="003961B8">
      <w:pPr>
        <w:tabs>
          <w:tab w:val="left" w:pos="1740"/>
        </w:tabs>
        <w:spacing w:line="360" w:lineRule="auto"/>
        <w:jc w:val="both"/>
        <w:outlineLvl w:val="0"/>
        <w:rPr>
          <w:rFonts w:ascii="Arial" w:hAnsi="Arial" w:cs="Arial"/>
        </w:rPr>
      </w:pPr>
      <w:r>
        <w:rPr>
          <w:rFonts w:ascii="Arial" w:hAnsi="Arial" w:cs="Arial"/>
          <w:b/>
          <w:bCs/>
        </w:rPr>
        <w:t>CUARTO</w:t>
      </w:r>
      <w:r w:rsidRPr="002D2C5E">
        <w:rPr>
          <w:rFonts w:ascii="Arial" w:hAnsi="Arial" w:cs="Arial"/>
          <w:b/>
          <w:bCs/>
        </w:rPr>
        <w:t xml:space="preserve">.- TURNO. </w:t>
      </w:r>
      <w:r w:rsidRPr="002D2C5E">
        <w:rPr>
          <w:rFonts w:ascii="Arial" w:hAnsi="Arial" w:cs="Arial"/>
        </w:rPr>
        <w:t xml:space="preserve">Derivado de la interposición del recurso de revisión, en fecha </w:t>
      </w:r>
      <w:r>
        <w:rPr>
          <w:rFonts w:ascii="Arial" w:hAnsi="Arial" w:cs="Arial"/>
        </w:rPr>
        <w:t>veintiuno (21)</w:t>
      </w:r>
      <w:r w:rsidRPr="002D2C5E">
        <w:rPr>
          <w:rFonts w:ascii="Arial" w:hAnsi="Arial" w:cs="Arial"/>
        </w:rPr>
        <w:t xml:space="preserve"> de </w:t>
      </w:r>
      <w:r>
        <w:rPr>
          <w:rFonts w:ascii="Arial" w:hAnsi="Arial" w:cs="Arial"/>
        </w:rPr>
        <w:t>noviembre</w:t>
      </w:r>
      <w:r w:rsidRPr="002D2C5E">
        <w:rPr>
          <w:rFonts w:ascii="Arial" w:hAnsi="Arial" w:cs="Arial"/>
        </w:rPr>
        <w:t xml:space="preserve"> del año dos mil </w:t>
      </w:r>
      <w:r>
        <w:rPr>
          <w:rFonts w:ascii="Arial" w:hAnsi="Arial" w:cs="Arial"/>
        </w:rPr>
        <w:t>catorce</w:t>
      </w:r>
      <w:r w:rsidRPr="002D2C5E">
        <w:rPr>
          <w:rFonts w:ascii="Arial" w:hAnsi="Arial" w:cs="Arial"/>
        </w:rPr>
        <w:t xml:space="preserve">, el </w:t>
      </w:r>
      <w:r>
        <w:rPr>
          <w:rFonts w:ascii="Arial" w:hAnsi="Arial" w:cs="Arial"/>
        </w:rPr>
        <w:t>Secretario Técnico</w:t>
      </w:r>
      <w:r w:rsidRPr="002D2C5E">
        <w:rPr>
          <w:rFonts w:ascii="Arial" w:hAnsi="Arial" w:cs="Arial"/>
        </w:rPr>
        <w:t xml:space="preserve"> de este Instituto, mediante oficio ICAI/</w:t>
      </w:r>
      <w:r>
        <w:rPr>
          <w:rFonts w:ascii="Arial" w:hAnsi="Arial" w:cs="Arial"/>
        </w:rPr>
        <w:t>1879</w:t>
      </w:r>
      <w:r w:rsidRPr="002D2C5E">
        <w:rPr>
          <w:rFonts w:ascii="Arial" w:hAnsi="Arial" w:cs="Arial"/>
        </w:rPr>
        <w:t>/1</w:t>
      </w:r>
      <w:r>
        <w:rPr>
          <w:rFonts w:ascii="Arial" w:hAnsi="Arial" w:cs="Arial"/>
        </w:rPr>
        <w:t>4</w:t>
      </w:r>
      <w:r w:rsidRPr="002D2C5E">
        <w:rPr>
          <w:rFonts w:ascii="Arial" w:hAnsi="Arial" w:cs="Arial"/>
        </w:rPr>
        <w:t xml:space="preserve">, con fundamento en los artículos 50 fracción V y 57 fracciones XV y XVI de la Ley del Instituto Coahuilense de Acceso a la Información Pública, 126 de la Ley de Acceso a la Información Pública y Protección de Datos Personales para el Estado de Coahuila y 36 fracción XXVII del Reglamento Interior del Instituto Coahuilense de Acceso a la Información Pública, registró el aludido recurso bajo el número de expediente </w:t>
      </w:r>
      <w:r>
        <w:rPr>
          <w:rFonts w:ascii="Arial" w:hAnsi="Arial" w:cs="Arial"/>
        </w:rPr>
        <w:t>368/2014</w:t>
      </w:r>
      <w:r w:rsidRPr="002D2C5E">
        <w:rPr>
          <w:rFonts w:ascii="Arial" w:hAnsi="Arial" w:cs="Arial"/>
        </w:rPr>
        <w:t xml:space="preserve"> y lo turnó para los efectos legales correspondientes al Consejero Jesús Homero Flores Mier, quien fungiría como instructor.</w:t>
      </w:r>
    </w:p>
    <w:p w:rsidR="003961B8" w:rsidRDefault="003961B8" w:rsidP="003961B8">
      <w:pPr>
        <w:tabs>
          <w:tab w:val="left" w:pos="1740"/>
        </w:tabs>
        <w:spacing w:line="360" w:lineRule="auto"/>
        <w:jc w:val="both"/>
        <w:outlineLvl w:val="0"/>
        <w:rPr>
          <w:rFonts w:ascii="Arial" w:hAnsi="Arial" w:cs="Arial"/>
          <w:b/>
          <w:bCs/>
        </w:rPr>
      </w:pPr>
    </w:p>
    <w:p w:rsidR="003961B8" w:rsidRPr="002D2C5E" w:rsidRDefault="003961B8" w:rsidP="003961B8">
      <w:pPr>
        <w:tabs>
          <w:tab w:val="left" w:pos="1740"/>
        </w:tabs>
        <w:spacing w:line="360" w:lineRule="auto"/>
        <w:jc w:val="both"/>
        <w:outlineLvl w:val="0"/>
        <w:rPr>
          <w:rFonts w:ascii="Arial" w:hAnsi="Arial" w:cs="Arial"/>
        </w:rPr>
      </w:pPr>
      <w:r>
        <w:rPr>
          <w:rFonts w:ascii="Arial" w:hAnsi="Arial" w:cs="Arial"/>
          <w:b/>
          <w:bCs/>
        </w:rPr>
        <w:t>QUINTO</w:t>
      </w:r>
      <w:r w:rsidRPr="002D2C5E">
        <w:rPr>
          <w:rFonts w:ascii="Arial" w:hAnsi="Arial" w:cs="Arial"/>
          <w:b/>
          <w:bCs/>
        </w:rPr>
        <w:t xml:space="preserve">.- ADMISIÓN Y VISTA PARA SU CONTESTACIÓN. </w:t>
      </w:r>
      <w:r w:rsidRPr="002D2C5E">
        <w:rPr>
          <w:rFonts w:ascii="Arial" w:hAnsi="Arial" w:cs="Arial"/>
        </w:rPr>
        <w:t xml:space="preserve">El día </w:t>
      </w:r>
      <w:r>
        <w:rPr>
          <w:rFonts w:ascii="Arial" w:hAnsi="Arial" w:cs="Arial"/>
        </w:rPr>
        <w:t>veintiuno (21)</w:t>
      </w:r>
      <w:r w:rsidRPr="002D2C5E">
        <w:rPr>
          <w:rFonts w:ascii="Arial" w:hAnsi="Arial" w:cs="Arial"/>
        </w:rPr>
        <w:t xml:space="preserve"> de </w:t>
      </w:r>
      <w:r>
        <w:rPr>
          <w:rFonts w:ascii="Arial" w:hAnsi="Arial" w:cs="Arial"/>
        </w:rPr>
        <w:t xml:space="preserve">noviembre </w:t>
      </w:r>
      <w:r w:rsidRPr="002D2C5E">
        <w:rPr>
          <w:rFonts w:ascii="Arial" w:hAnsi="Arial" w:cs="Arial"/>
        </w:rPr>
        <w:t xml:space="preserve">del año dos mil </w:t>
      </w:r>
      <w:r>
        <w:rPr>
          <w:rFonts w:ascii="Arial" w:hAnsi="Arial" w:cs="Arial"/>
        </w:rPr>
        <w:t>catorce</w:t>
      </w:r>
      <w:r w:rsidRPr="002D2C5E">
        <w:rPr>
          <w:rFonts w:ascii="Arial" w:hAnsi="Arial" w:cs="Arial"/>
        </w:rPr>
        <w:t>, el Consejero Jesús Homero Flores Mier, actuando como</w:t>
      </w:r>
      <w:r>
        <w:rPr>
          <w:rFonts w:ascii="Arial" w:hAnsi="Arial" w:cs="Arial"/>
        </w:rPr>
        <w:t xml:space="preserve"> Consejero I</w:t>
      </w:r>
      <w:r w:rsidRPr="002D2C5E">
        <w:rPr>
          <w:rFonts w:ascii="Arial" w:hAnsi="Arial" w:cs="Arial"/>
        </w:rPr>
        <w:t xml:space="preserve">nstructor en el presente asunto y con fundamento en los artículos 109, 120 fracción X; y 126 de la Ley de Acceso a la Información Pública y Protección de Datos Personales para el Estado de Coahuila, en relación con los artículos 4; 10; 31 y 40 fracción II, inciso 4 de la Ley del Instituto Coahuilense de Acceso a la Información Pública, admite el recurso de revisión quedando registrado bajo el número de expediente </w:t>
      </w:r>
      <w:r>
        <w:rPr>
          <w:rFonts w:ascii="Arial" w:hAnsi="Arial" w:cs="Arial"/>
        </w:rPr>
        <w:t>368/2014</w:t>
      </w:r>
      <w:r w:rsidRPr="002D2C5E">
        <w:rPr>
          <w:rFonts w:ascii="Arial" w:hAnsi="Arial" w:cs="Arial"/>
        </w:rPr>
        <w:t xml:space="preserve">. Además, dando vista al </w:t>
      </w:r>
      <w:r>
        <w:rPr>
          <w:rFonts w:ascii="Arial" w:hAnsi="Arial" w:cs="Arial"/>
        </w:rPr>
        <w:t>Procuraduría General de Justicia del Estado</w:t>
      </w:r>
      <w:r w:rsidRPr="002D2C5E">
        <w:rPr>
          <w:rFonts w:ascii="Arial" w:hAnsi="Arial" w:cs="Arial"/>
        </w:rPr>
        <w:t>, para efectos de que rinda la contestación del recurso y manifieste lo que a su derecho conviniere, expresando los motivos y fundamentos jurídicos que considerara pertinentes para sostener la legalidad de su actuación.</w:t>
      </w:r>
    </w:p>
    <w:p w:rsidR="003961B8" w:rsidRPr="002D2C5E" w:rsidRDefault="003961B8" w:rsidP="003961B8">
      <w:pPr>
        <w:autoSpaceDE w:val="0"/>
        <w:autoSpaceDN w:val="0"/>
        <w:adjustRightInd w:val="0"/>
        <w:spacing w:line="360" w:lineRule="auto"/>
        <w:ind w:right="46"/>
        <w:jc w:val="both"/>
        <w:rPr>
          <w:rFonts w:ascii="Arial" w:hAnsi="Arial" w:cs="Arial"/>
          <w:b/>
        </w:rPr>
      </w:pPr>
    </w:p>
    <w:p w:rsidR="00DA6E89" w:rsidRPr="00F45DB4" w:rsidRDefault="003961B8" w:rsidP="00DA6E89">
      <w:pPr>
        <w:tabs>
          <w:tab w:val="left" w:pos="1740"/>
        </w:tabs>
        <w:spacing w:line="360" w:lineRule="auto"/>
        <w:jc w:val="both"/>
        <w:outlineLvl w:val="0"/>
        <w:rPr>
          <w:rFonts w:ascii="Arial" w:hAnsi="Arial" w:cs="Arial"/>
          <w:lang w:val="es-MX"/>
        </w:rPr>
      </w:pPr>
      <w:r w:rsidRPr="002D2C5E">
        <w:rPr>
          <w:rFonts w:ascii="Arial" w:hAnsi="Arial" w:cs="Arial"/>
          <w:b/>
        </w:rPr>
        <w:lastRenderedPageBreak/>
        <w:t>SE</w:t>
      </w:r>
      <w:r>
        <w:rPr>
          <w:rFonts w:ascii="Arial" w:hAnsi="Arial" w:cs="Arial"/>
          <w:b/>
        </w:rPr>
        <w:t>XTO</w:t>
      </w:r>
      <w:r w:rsidRPr="002D2C5E">
        <w:rPr>
          <w:rFonts w:ascii="Arial" w:hAnsi="Arial" w:cs="Arial"/>
          <w:b/>
        </w:rPr>
        <w:t>.-</w:t>
      </w:r>
      <w:r w:rsidRPr="002D2C5E">
        <w:rPr>
          <w:rFonts w:ascii="Arial" w:hAnsi="Arial" w:cs="Arial"/>
        </w:rPr>
        <w:t xml:space="preserve"> </w:t>
      </w:r>
      <w:r w:rsidR="00DA6E89" w:rsidRPr="00DA6E89">
        <w:rPr>
          <w:rFonts w:ascii="Arial" w:hAnsi="Arial" w:cs="Arial"/>
          <w:b/>
        </w:rPr>
        <w:t>CONTESTACION.</w:t>
      </w:r>
      <w:r w:rsidR="00DA6E89" w:rsidRPr="00F45DB4">
        <w:rPr>
          <w:rFonts w:ascii="Arial" w:hAnsi="Arial" w:cs="Arial"/>
        </w:rPr>
        <w:t xml:space="preserve"> </w:t>
      </w:r>
      <w:r w:rsidR="00DA6E89">
        <w:rPr>
          <w:rFonts w:ascii="Arial" w:hAnsi="Arial" w:cs="Arial"/>
        </w:rPr>
        <w:t>En fecha cuatro</w:t>
      </w:r>
      <w:r w:rsidR="00DA6E89" w:rsidRPr="00A650D6">
        <w:rPr>
          <w:rFonts w:ascii="Arial" w:hAnsi="Arial" w:cs="Arial"/>
        </w:rPr>
        <w:t xml:space="preserve"> (</w:t>
      </w:r>
      <w:r w:rsidR="00DA6E89">
        <w:rPr>
          <w:rFonts w:ascii="Arial" w:hAnsi="Arial" w:cs="Arial"/>
        </w:rPr>
        <w:t>04</w:t>
      </w:r>
      <w:r w:rsidR="00DA6E89" w:rsidRPr="00A650D6">
        <w:rPr>
          <w:rFonts w:ascii="Arial" w:hAnsi="Arial" w:cs="Arial"/>
        </w:rPr>
        <w:t xml:space="preserve">) de </w:t>
      </w:r>
      <w:r w:rsidR="00DA6E89">
        <w:rPr>
          <w:rFonts w:ascii="Arial" w:hAnsi="Arial" w:cs="Arial"/>
        </w:rPr>
        <w:t>diciembre</w:t>
      </w:r>
      <w:r w:rsidR="00DA6E89" w:rsidRPr="00A650D6">
        <w:rPr>
          <w:rFonts w:ascii="Arial" w:hAnsi="Arial" w:cs="Arial"/>
        </w:rPr>
        <w:t xml:space="preserve"> </w:t>
      </w:r>
      <w:r w:rsidR="00DA6E89">
        <w:rPr>
          <w:rFonts w:ascii="Arial" w:hAnsi="Arial" w:cs="Arial"/>
        </w:rPr>
        <w:t>del año dos mil catorce el sujeto obligado da contestación al recurso de revisión en los siguientes términos:</w:t>
      </w:r>
    </w:p>
    <w:p w:rsidR="00DA6E89" w:rsidRPr="00DA6E89" w:rsidRDefault="00DA6E89" w:rsidP="003961B8">
      <w:pPr>
        <w:autoSpaceDE w:val="0"/>
        <w:autoSpaceDN w:val="0"/>
        <w:adjustRightInd w:val="0"/>
        <w:spacing w:line="360" w:lineRule="auto"/>
        <w:ind w:right="46"/>
        <w:jc w:val="both"/>
        <w:rPr>
          <w:rFonts w:ascii="Arial" w:hAnsi="Arial" w:cs="Arial"/>
          <w:lang w:val="es-MX"/>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r>
        <w:rPr>
          <w:rFonts w:ascii="Arial" w:hAnsi="Arial" w:cs="Arial"/>
          <w:noProof/>
          <w:lang w:val="es-MX" w:eastAsia="es-MX"/>
        </w:rPr>
        <w:drawing>
          <wp:inline distT="0" distB="0" distL="0" distR="0">
            <wp:extent cx="4752975" cy="6417097"/>
            <wp:effectExtent l="0" t="0" r="0" b="3175"/>
            <wp:docPr id="3" name="Imagen 3" descr="C:\Users\usuari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6417097"/>
                    </a:xfrm>
                    <a:prstGeom prst="rect">
                      <a:avLst/>
                    </a:prstGeom>
                    <a:noFill/>
                    <a:ln>
                      <a:noFill/>
                    </a:ln>
                  </pic:spPr>
                </pic:pic>
              </a:graphicData>
            </a:graphic>
          </wp:inline>
        </w:drawing>
      </w:r>
    </w:p>
    <w:p w:rsidR="00DA6E89" w:rsidRDefault="00DA6E89" w:rsidP="003961B8">
      <w:pPr>
        <w:autoSpaceDE w:val="0"/>
        <w:autoSpaceDN w:val="0"/>
        <w:adjustRightInd w:val="0"/>
        <w:spacing w:line="360" w:lineRule="auto"/>
        <w:ind w:right="46"/>
        <w:jc w:val="both"/>
        <w:rPr>
          <w:rFonts w:ascii="Arial" w:hAnsi="Arial" w:cs="Arial"/>
        </w:rPr>
      </w:pPr>
      <w:r>
        <w:rPr>
          <w:rFonts w:ascii="Arial" w:hAnsi="Arial" w:cs="Arial"/>
          <w:noProof/>
          <w:lang w:val="es-MX" w:eastAsia="es-MX"/>
        </w:rPr>
        <w:lastRenderedPageBreak/>
        <w:drawing>
          <wp:inline distT="0" distB="0" distL="0" distR="0">
            <wp:extent cx="4724400" cy="6810375"/>
            <wp:effectExtent l="0" t="0" r="0" b="9525"/>
            <wp:docPr id="4" name="Imagen 4" descr="C:\Users\usuari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89" cy="6810503"/>
                    </a:xfrm>
                    <a:prstGeom prst="rect">
                      <a:avLst/>
                    </a:prstGeom>
                    <a:noFill/>
                    <a:ln>
                      <a:noFill/>
                    </a:ln>
                  </pic:spPr>
                </pic:pic>
              </a:graphicData>
            </a:graphic>
          </wp:inline>
        </w:drawing>
      </w: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r>
        <w:rPr>
          <w:rFonts w:ascii="Arial" w:hAnsi="Arial" w:cs="Arial"/>
          <w:noProof/>
          <w:lang w:val="es-MX" w:eastAsia="es-MX"/>
        </w:rPr>
        <w:lastRenderedPageBreak/>
        <w:drawing>
          <wp:inline distT="0" distB="0" distL="0" distR="0">
            <wp:extent cx="4772025" cy="6286500"/>
            <wp:effectExtent l="0" t="0" r="9525" b="0"/>
            <wp:docPr id="5" name="Imagen 5" descr="C:\Users\usuari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496" cy="6291072"/>
                    </a:xfrm>
                    <a:prstGeom prst="rect">
                      <a:avLst/>
                    </a:prstGeom>
                    <a:noFill/>
                    <a:ln>
                      <a:noFill/>
                    </a:ln>
                  </pic:spPr>
                </pic:pic>
              </a:graphicData>
            </a:graphic>
          </wp:inline>
        </w:drawing>
      </w: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rPr>
      </w:pPr>
    </w:p>
    <w:p w:rsidR="00DA6E89" w:rsidRDefault="00DA6E89" w:rsidP="003961B8">
      <w:pPr>
        <w:autoSpaceDE w:val="0"/>
        <w:autoSpaceDN w:val="0"/>
        <w:adjustRightInd w:val="0"/>
        <w:spacing w:line="360" w:lineRule="auto"/>
        <w:ind w:right="46"/>
        <w:jc w:val="both"/>
        <w:rPr>
          <w:rFonts w:ascii="Arial" w:hAnsi="Arial" w:cs="Arial"/>
          <w:b/>
          <w:i/>
          <w:noProof/>
          <w:lang w:val="es-MX" w:eastAsia="es-MX"/>
        </w:rPr>
      </w:pPr>
      <w:r>
        <w:rPr>
          <w:rFonts w:ascii="Arial" w:hAnsi="Arial" w:cs="Arial"/>
          <w:noProof/>
          <w:lang w:val="es-MX" w:eastAsia="es-MX"/>
        </w:rPr>
        <w:lastRenderedPageBreak/>
        <w:drawing>
          <wp:inline distT="0" distB="0" distL="0" distR="0">
            <wp:extent cx="4733925" cy="5762625"/>
            <wp:effectExtent l="0" t="0" r="9525" b="9525"/>
            <wp:docPr id="6" name="Imagen 6" descr="C:\Users\usuario\Desktop\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Captu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5762625"/>
                    </a:xfrm>
                    <a:prstGeom prst="rect">
                      <a:avLst/>
                    </a:prstGeom>
                    <a:noFill/>
                    <a:ln>
                      <a:noFill/>
                    </a:ln>
                  </pic:spPr>
                </pic:pic>
              </a:graphicData>
            </a:graphic>
          </wp:inline>
        </w:drawing>
      </w:r>
    </w:p>
    <w:p w:rsidR="003961B8" w:rsidRDefault="003961B8" w:rsidP="003961B8">
      <w:pPr>
        <w:autoSpaceDE w:val="0"/>
        <w:autoSpaceDN w:val="0"/>
        <w:adjustRightInd w:val="0"/>
        <w:spacing w:line="360" w:lineRule="auto"/>
        <w:ind w:right="46"/>
        <w:jc w:val="both"/>
        <w:rPr>
          <w:rFonts w:ascii="Arial" w:hAnsi="Arial" w:cs="Arial"/>
          <w:b/>
          <w:i/>
          <w:noProof/>
          <w:lang w:eastAsia="es-MX"/>
        </w:rPr>
      </w:pPr>
    </w:p>
    <w:p w:rsidR="003961B8" w:rsidRPr="002D2C5E" w:rsidRDefault="003961B8" w:rsidP="003961B8">
      <w:pPr>
        <w:tabs>
          <w:tab w:val="left" w:pos="1740"/>
        </w:tabs>
        <w:spacing w:line="360" w:lineRule="auto"/>
        <w:jc w:val="both"/>
        <w:outlineLvl w:val="0"/>
        <w:rPr>
          <w:rFonts w:ascii="Arial" w:hAnsi="Arial" w:cs="Arial"/>
        </w:rPr>
      </w:pPr>
      <w:r w:rsidRPr="002D2C5E">
        <w:rPr>
          <w:rFonts w:ascii="Arial" w:hAnsi="Arial" w:cs="Arial"/>
        </w:rPr>
        <w:t>Una vez expuesto lo anterior, se somete a los siguientes:</w:t>
      </w:r>
    </w:p>
    <w:p w:rsidR="003961B8" w:rsidRPr="002D2C5E" w:rsidRDefault="003961B8" w:rsidP="003961B8">
      <w:pPr>
        <w:tabs>
          <w:tab w:val="left" w:pos="720"/>
        </w:tabs>
        <w:spacing w:line="360" w:lineRule="auto"/>
        <w:jc w:val="both"/>
        <w:outlineLvl w:val="0"/>
        <w:rPr>
          <w:rFonts w:ascii="Arial" w:hAnsi="Arial" w:cs="Arial"/>
          <w:b/>
          <w:bCs/>
        </w:rPr>
      </w:pPr>
    </w:p>
    <w:p w:rsidR="003961B8" w:rsidRPr="002D2C5E" w:rsidRDefault="003961B8" w:rsidP="003961B8">
      <w:pPr>
        <w:tabs>
          <w:tab w:val="left" w:pos="1740"/>
        </w:tabs>
        <w:spacing w:line="360" w:lineRule="auto"/>
        <w:jc w:val="center"/>
        <w:outlineLvl w:val="0"/>
        <w:rPr>
          <w:rFonts w:ascii="Arial" w:hAnsi="Arial" w:cs="Arial"/>
          <w:b/>
          <w:bCs/>
          <w:spacing w:val="20"/>
        </w:rPr>
      </w:pPr>
      <w:r w:rsidRPr="002D2C5E">
        <w:rPr>
          <w:rFonts w:ascii="Arial" w:hAnsi="Arial" w:cs="Arial"/>
          <w:b/>
          <w:bCs/>
          <w:spacing w:val="20"/>
        </w:rPr>
        <w:t>CONSIDERANDO</w:t>
      </w:r>
    </w:p>
    <w:p w:rsidR="003961B8" w:rsidRPr="002D2C5E" w:rsidRDefault="003961B8" w:rsidP="003961B8">
      <w:pPr>
        <w:spacing w:line="360" w:lineRule="auto"/>
        <w:jc w:val="both"/>
        <w:rPr>
          <w:rFonts w:ascii="Arial" w:hAnsi="Arial" w:cs="Arial"/>
          <w:b/>
          <w:bCs/>
        </w:rPr>
      </w:pPr>
    </w:p>
    <w:p w:rsidR="003961B8" w:rsidRPr="002D2C5E" w:rsidRDefault="003961B8" w:rsidP="003961B8">
      <w:pPr>
        <w:spacing w:line="360" w:lineRule="auto"/>
        <w:jc w:val="both"/>
        <w:rPr>
          <w:rFonts w:ascii="Arial" w:hAnsi="Arial" w:cs="Arial"/>
        </w:rPr>
      </w:pPr>
      <w:r w:rsidRPr="002D2C5E">
        <w:rPr>
          <w:rFonts w:ascii="Arial" w:hAnsi="Arial" w:cs="Arial"/>
          <w:b/>
          <w:bCs/>
        </w:rPr>
        <w:t>PRIMERO.-</w:t>
      </w:r>
      <w:r w:rsidRPr="002D2C5E">
        <w:rPr>
          <w:rFonts w:ascii="Arial" w:hAnsi="Arial" w:cs="Arial"/>
        </w:rPr>
        <w:t xml:space="preserve"> Es competente el Consejo General de este Instituto  para conocer del presente asunto, de conformidad con lo dispuesto en los artículos 6 fracción IV, de la </w:t>
      </w:r>
      <w:r w:rsidRPr="002D2C5E">
        <w:rPr>
          <w:rFonts w:ascii="Arial" w:hAnsi="Arial" w:cs="Arial"/>
        </w:rPr>
        <w:lastRenderedPageBreak/>
        <w:t>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109, 120, 121, 122, 126, 133 y 134 de la Ley de Acceso a la Información Pública y Protección de Datos Personales para el Estado de Coahuila. Lo anterior en virtud de que la presente controversia planteada es en materia de acceso a la información pública.</w:t>
      </w:r>
    </w:p>
    <w:p w:rsidR="003961B8" w:rsidRPr="002D2C5E" w:rsidRDefault="003961B8" w:rsidP="003961B8">
      <w:pPr>
        <w:tabs>
          <w:tab w:val="left" w:pos="720"/>
        </w:tabs>
        <w:spacing w:line="360" w:lineRule="auto"/>
        <w:jc w:val="both"/>
        <w:outlineLvl w:val="0"/>
        <w:rPr>
          <w:rFonts w:ascii="Arial" w:hAnsi="Arial" w:cs="Arial"/>
          <w:b/>
          <w:i/>
        </w:rPr>
      </w:pPr>
    </w:p>
    <w:p w:rsidR="003961B8" w:rsidRPr="002D2C5E" w:rsidRDefault="003961B8" w:rsidP="003961B8">
      <w:pPr>
        <w:spacing w:line="360" w:lineRule="auto"/>
        <w:jc w:val="both"/>
        <w:rPr>
          <w:rFonts w:ascii="Arial" w:hAnsi="Arial" w:cs="Arial"/>
          <w:u w:val="single"/>
        </w:rPr>
      </w:pPr>
      <w:r w:rsidRPr="002D2C5E">
        <w:rPr>
          <w:rFonts w:ascii="Arial" w:hAnsi="Arial" w:cs="Arial"/>
          <w:b/>
        </w:rPr>
        <w:t xml:space="preserve">SEGUNDO.- </w:t>
      </w:r>
      <w:r w:rsidRPr="002D2C5E">
        <w:rPr>
          <w:rFonts w:ascii="Arial" w:hAnsi="Arial" w:cs="Arial"/>
        </w:rPr>
        <w:t>El recurso de revisión fue promovido oportunamente de conformidad con el artículo 122  de la Ley de Acceso a la Información y Protección de Datos Personales para el Estado de Coahuila, toda vez que éste dispone que toda persona podrá interponer, por sí o a través de su representante legal, el recurso de revisión mediante escrito libre o a través de los formatos establecidos por el Instituto para tal efecto o por medio del sistema electrónico habilitado para tal fin, dentro de los quince días siguientes, contados a partir del vencimiento del plazo para la entrega de la respuesta de la solicitud de información, cuando dicha respuesta no hubiere sido entregada.</w:t>
      </w:r>
    </w:p>
    <w:p w:rsidR="003961B8" w:rsidRPr="002D2C5E" w:rsidRDefault="003961B8" w:rsidP="003961B8">
      <w:pPr>
        <w:spacing w:line="360" w:lineRule="auto"/>
        <w:ind w:firstLine="709"/>
        <w:jc w:val="both"/>
        <w:rPr>
          <w:rFonts w:ascii="Arial" w:hAnsi="Arial" w:cs="Arial"/>
        </w:rPr>
      </w:pPr>
    </w:p>
    <w:p w:rsidR="003961B8" w:rsidRPr="002D2C5E" w:rsidRDefault="003961B8" w:rsidP="003961B8">
      <w:pPr>
        <w:spacing w:line="360" w:lineRule="auto"/>
        <w:jc w:val="both"/>
        <w:rPr>
          <w:rFonts w:ascii="Arial" w:hAnsi="Arial" w:cs="Arial"/>
        </w:rPr>
      </w:pPr>
      <w:r w:rsidRPr="002D2C5E">
        <w:rPr>
          <w:rFonts w:ascii="Arial" w:hAnsi="Arial" w:cs="Arial"/>
        </w:rPr>
        <w:t xml:space="preserve">El hoy recurrente en fecha </w:t>
      </w:r>
      <w:r w:rsidR="00DA6E89">
        <w:rPr>
          <w:rFonts w:ascii="Arial" w:hAnsi="Arial" w:cs="Arial"/>
        </w:rPr>
        <w:t>veintinueve (29</w:t>
      </w:r>
      <w:r>
        <w:rPr>
          <w:rFonts w:ascii="Arial" w:hAnsi="Arial" w:cs="Arial"/>
        </w:rPr>
        <w:t xml:space="preserve">) de </w:t>
      </w:r>
      <w:r w:rsidR="00DA6E89">
        <w:rPr>
          <w:rFonts w:ascii="Arial" w:hAnsi="Arial" w:cs="Arial"/>
        </w:rPr>
        <w:t>septiembre</w:t>
      </w:r>
      <w:r w:rsidRPr="002D2C5E">
        <w:rPr>
          <w:rFonts w:ascii="Arial" w:hAnsi="Arial" w:cs="Arial"/>
        </w:rPr>
        <w:t xml:space="preserve"> del año dos mil </w:t>
      </w:r>
      <w:r>
        <w:rPr>
          <w:rFonts w:ascii="Arial" w:hAnsi="Arial" w:cs="Arial"/>
        </w:rPr>
        <w:t>catorce</w:t>
      </w:r>
      <w:r w:rsidRPr="002D2C5E">
        <w:rPr>
          <w:rFonts w:ascii="Arial" w:hAnsi="Arial" w:cs="Arial"/>
        </w:rPr>
        <w:t xml:space="preserve">, presentó solicitud de acceso a la información, en ese sentido el sujeto obligado, debió emitir su respuesta a dicha solicitud  a más tardar el día </w:t>
      </w:r>
      <w:r w:rsidR="00DA6E89">
        <w:rPr>
          <w:rFonts w:ascii="Arial" w:hAnsi="Arial" w:cs="Arial"/>
        </w:rPr>
        <w:t>veintisiete</w:t>
      </w:r>
      <w:r>
        <w:rPr>
          <w:rFonts w:ascii="Arial" w:hAnsi="Arial" w:cs="Arial"/>
        </w:rPr>
        <w:t xml:space="preserve"> (</w:t>
      </w:r>
      <w:r w:rsidR="00DA6E89">
        <w:rPr>
          <w:rFonts w:ascii="Arial" w:hAnsi="Arial" w:cs="Arial"/>
        </w:rPr>
        <w:t>27</w:t>
      </w:r>
      <w:r>
        <w:rPr>
          <w:rFonts w:ascii="Arial" w:hAnsi="Arial" w:cs="Arial"/>
        </w:rPr>
        <w:t xml:space="preserve">) de </w:t>
      </w:r>
      <w:r w:rsidR="00DA6E89">
        <w:rPr>
          <w:rFonts w:ascii="Arial" w:hAnsi="Arial" w:cs="Arial"/>
        </w:rPr>
        <w:t>octubre</w:t>
      </w:r>
      <w:r w:rsidRPr="002D2C5E">
        <w:rPr>
          <w:rFonts w:ascii="Arial" w:hAnsi="Arial" w:cs="Arial"/>
        </w:rPr>
        <w:t xml:space="preserve"> del dos mil </w:t>
      </w:r>
      <w:r>
        <w:rPr>
          <w:rFonts w:ascii="Arial" w:hAnsi="Arial" w:cs="Arial"/>
        </w:rPr>
        <w:t>catorce</w:t>
      </w:r>
      <w:r w:rsidRPr="002D2C5E">
        <w:rPr>
          <w:rFonts w:ascii="Arial" w:hAnsi="Arial" w:cs="Arial"/>
        </w:rPr>
        <w:t>, por lo tanto, el plazo de quince días para la interposició</w:t>
      </w:r>
      <w:r>
        <w:rPr>
          <w:rFonts w:ascii="Arial" w:hAnsi="Arial" w:cs="Arial"/>
        </w:rPr>
        <w:t xml:space="preserve">n del recurso </w:t>
      </w:r>
      <w:r w:rsidRPr="002D2C5E">
        <w:rPr>
          <w:rFonts w:ascii="Arial" w:hAnsi="Arial" w:cs="Arial"/>
        </w:rPr>
        <w:t xml:space="preserve">de revisión tratándose de omisiones, señalado en el artículo 122 fracción II, del multicitado ordenamiento inició el día </w:t>
      </w:r>
      <w:r w:rsidR="00DA6E89">
        <w:rPr>
          <w:rFonts w:ascii="Arial" w:hAnsi="Arial" w:cs="Arial"/>
        </w:rPr>
        <w:t>veintiocho</w:t>
      </w:r>
      <w:r>
        <w:rPr>
          <w:rFonts w:ascii="Arial" w:hAnsi="Arial" w:cs="Arial"/>
        </w:rPr>
        <w:t xml:space="preserve"> (</w:t>
      </w:r>
      <w:r w:rsidR="00DA6E89">
        <w:rPr>
          <w:rFonts w:ascii="Arial" w:hAnsi="Arial" w:cs="Arial"/>
        </w:rPr>
        <w:t>28</w:t>
      </w:r>
      <w:r>
        <w:rPr>
          <w:rFonts w:ascii="Arial" w:hAnsi="Arial" w:cs="Arial"/>
        </w:rPr>
        <w:t xml:space="preserve">) de </w:t>
      </w:r>
      <w:r w:rsidR="00DA6E89">
        <w:rPr>
          <w:rFonts w:ascii="Arial" w:hAnsi="Arial" w:cs="Arial"/>
        </w:rPr>
        <w:t>octubre</w:t>
      </w:r>
      <w:r w:rsidRPr="002D2C5E">
        <w:rPr>
          <w:rFonts w:ascii="Arial" w:hAnsi="Arial" w:cs="Arial"/>
        </w:rPr>
        <w:t xml:space="preserve"> del dos mil </w:t>
      </w:r>
      <w:r>
        <w:rPr>
          <w:rFonts w:ascii="Arial" w:hAnsi="Arial" w:cs="Arial"/>
        </w:rPr>
        <w:t>catorce</w:t>
      </w:r>
      <w:r w:rsidRPr="002D2C5E">
        <w:rPr>
          <w:rFonts w:ascii="Arial" w:hAnsi="Arial" w:cs="Arial"/>
        </w:rPr>
        <w:t xml:space="preserve"> y concluyó el día </w:t>
      </w:r>
      <w:r w:rsidR="00DA6E89">
        <w:rPr>
          <w:rFonts w:ascii="Arial" w:hAnsi="Arial" w:cs="Arial"/>
        </w:rPr>
        <w:t>dieciocho</w:t>
      </w:r>
      <w:r>
        <w:rPr>
          <w:rFonts w:ascii="Arial" w:hAnsi="Arial" w:cs="Arial"/>
        </w:rPr>
        <w:t xml:space="preserve"> (</w:t>
      </w:r>
      <w:r w:rsidR="00DA6E89">
        <w:rPr>
          <w:rFonts w:ascii="Arial" w:hAnsi="Arial" w:cs="Arial"/>
        </w:rPr>
        <w:t>18</w:t>
      </w:r>
      <w:r>
        <w:rPr>
          <w:rFonts w:ascii="Arial" w:hAnsi="Arial" w:cs="Arial"/>
        </w:rPr>
        <w:t xml:space="preserve">) de </w:t>
      </w:r>
      <w:r w:rsidR="00DA6E89">
        <w:rPr>
          <w:rFonts w:ascii="Arial" w:hAnsi="Arial" w:cs="Arial"/>
        </w:rPr>
        <w:t>noviembre</w:t>
      </w:r>
      <w:r w:rsidRPr="002D2C5E">
        <w:rPr>
          <w:rFonts w:ascii="Arial" w:hAnsi="Arial" w:cs="Arial"/>
        </w:rPr>
        <w:t xml:space="preserve"> del dos mil </w:t>
      </w:r>
      <w:r>
        <w:rPr>
          <w:rFonts w:ascii="Arial" w:hAnsi="Arial" w:cs="Arial"/>
        </w:rPr>
        <w:t>catorce</w:t>
      </w:r>
      <w:r w:rsidRPr="002D2C5E">
        <w:rPr>
          <w:rFonts w:ascii="Arial" w:hAnsi="Arial" w:cs="Arial"/>
        </w:rPr>
        <w:t xml:space="preserve">, en virtud de que el mismo fue interpuesto el día </w:t>
      </w:r>
      <w:r w:rsidR="00DA6E89">
        <w:rPr>
          <w:rFonts w:ascii="Arial" w:hAnsi="Arial" w:cs="Arial"/>
        </w:rPr>
        <w:t>trece (13</w:t>
      </w:r>
      <w:r>
        <w:rPr>
          <w:rFonts w:ascii="Arial" w:hAnsi="Arial" w:cs="Arial"/>
        </w:rPr>
        <w:t xml:space="preserve">) de </w:t>
      </w:r>
      <w:r w:rsidR="00DA6E89">
        <w:rPr>
          <w:rFonts w:ascii="Arial" w:hAnsi="Arial" w:cs="Arial"/>
        </w:rPr>
        <w:t>noviembre</w:t>
      </w:r>
      <w:r w:rsidRPr="002D2C5E">
        <w:rPr>
          <w:rFonts w:ascii="Arial" w:hAnsi="Arial" w:cs="Arial"/>
        </w:rPr>
        <w:t xml:space="preserve"> del año dos mil </w:t>
      </w:r>
      <w:r>
        <w:rPr>
          <w:rFonts w:ascii="Arial" w:hAnsi="Arial" w:cs="Arial"/>
        </w:rPr>
        <w:t>catorce</w:t>
      </w:r>
      <w:r w:rsidRPr="002D2C5E">
        <w:rPr>
          <w:rFonts w:ascii="Arial" w:hAnsi="Arial" w:cs="Arial"/>
        </w:rPr>
        <w:t>, se establece que el mismo ha sido presentado en tiempo y forma de conformidad con las disposiciones señaladas, tal y como se acredita con el acuse de la revisión que se encuentra agregada al presente expediente.</w:t>
      </w:r>
    </w:p>
    <w:p w:rsidR="003961B8" w:rsidRPr="002D2C5E" w:rsidRDefault="003961B8" w:rsidP="003961B8">
      <w:pPr>
        <w:tabs>
          <w:tab w:val="left" w:pos="720"/>
        </w:tabs>
        <w:spacing w:line="360" w:lineRule="auto"/>
        <w:jc w:val="both"/>
        <w:outlineLvl w:val="0"/>
        <w:rPr>
          <w:rFonts w:ascii="Arial" w:hAnsi="Arial" w:cs="Arial"/>
          <w:b/>
          <w:i/>
        </w:rPr>
      </w:pPr>
    </w:p>
    <w:p w:rsidR="003961B8" w:rsidRPr="002D2C5E" w:rsidRDefault="003961B8" w:rsidP="003961B8">
      <w:pPr>
        <w:spacing w:line="360" w:lineRule="auto"/>
        <w:jc w:val="both"/>
        <w:rPr>
          <w:rFonts w:ascii="Arial" w:hAnsi="Arial" w:cs="Arial"/>
        </w:rPr>
      </w:pPr>
      <w:r w:rsidRPr="002D2C5E">
        <w:rPr>
          <w:rFonts w:ascii="Arial" w:hAnsi="Arial" w:cs="Arial"/>
          <w:b/>
        </w:rPr>
        <w:lastRenderedPageBreak/>
        <w:t xml:space="preserve">TERCERO.- </w:t>
      </w:r>
      <w:r w:rsidRPr="002D2C5E">
        <w:rPr>
          <w:rFonts w:ascii="Arial" w:hAnsi="Arial" w:cs="Arial"/>
        </w:rPr>
        <w:t>Previo al estudio de los agravios que expresa el inconforme, corresponde hacerlo respecto a las causales de improcedencia o sobreseimiento que hagan valer las partes o se adviertan  de oficio por ser una cuestión de orden público y de estudio preferente.</w:t>
      </w:r>
    </w:p>
    <w:p w:rsidR="003961B8" w:rsidRPr="002D2C5E" w:rsidRDefault="003961B8" w:rsidP="003961B8">
      <w:pPr>
        <w:spacing w:line="360" w:lineRule="auto"/>
        <w:ind w:firstLine="720"/>
        <w:jc w:val="both"/>
        <w:rPr>
          <w:rFonts w:ascii="Arial" w:hAnsi="Arial" w:cs="Arial"/>
        </w:rPr>
      </w:pPr>
      <w:r w:rsidRPr="002D2C5E">
        <w:rPr>
          <w:rFonts w:ascii="Arial" w:hAnsi="Arial" w:cs="Arial"/>
        </w:rPr>
        <w:t xml:space="preserve">  </w:t>
      </w:r>
    </w:p>
    <w:p w:rsidR="003961B8" w:rsidRPr="002D2C5E" w:rsidRDefault="003961B8" w:rsidP="003961B8">
      <w:pPr>
        <w:spacing w:line="360" w:lineRule="auto"/>
        <w:jc w:val="both"/>
        <w:outlineLvl w:val="0"/>
        <w:rPr>
          <w:rFonts w:ascii="Arial" w:hAnsi="Arial" w:cs="Arial"/>
        </w:rPr>
      </w:pPr>
      <w:r w:rsidRPr="002D2C5E">
        <w:rPr>
          <w:rFonts w:ascii="Arial" w:hAnsi="Arial" w:cs="Arial"/>
        </w:rPr>
        <w:t>Al no advertirse ninguna causal de improcedencia o sobreseimiento ni alegarse ninguna por parte del sujeto obligado, es procedente estudiar los agravios planteados por el recurrente  o lo que este Instituto supla en términos del artículo 125 de la Ley de Acceso a la Información Pública y Protección de Datos Personales para el Estado de Coahuila.</w:t>
      </w:r>
    </w:p>
    <w:p w:rsidR="003961B8" w:rsidRPr="002D2C5E" w:rsidRDefault="003961B8" w:rsidP="003961B8">
      <w:pPr>
        <w:spacing w:line="360" w:lineRule="auto"/>
        <w:ind w:firstLine="709"/>
        <w:jc w:val="both"/>
        <w:outlineLvl w:val="0"/>
        <w:rPr>
          <w:rFonts w:ascii="Arial" w:hAnsi="Arial" w:cs="Arial"/>
        </w:rPr>
      </w:pPr>
    </w:p>
    <w:p w:rsidR="003961B8" w:rsidRPr="002D2C5E" w:rsidRDefault="003961B8" w:rsidP="003961B8">
      <w:pPr>
        <w:spacing w:line="360" w:lineRule="auto"/>
        <w:jc w:val="both"/>
        <w:outlineLvl w:val="0"/>
        <w:rPr>
          <w:rFonts w:ascii="Arial" w:hAnsi="Arial" w:cs="Arial"/>
        </w:rPr>
      </w:pPr>
      <w:r w:rsidRPr="002D2C5E">
        <w:rPr>
          <w:rFonts w:ascii="Arial" w:hAnsi="Arial" w:cs="Arial"/>
          <w:b/>
        </w:rPr>
        <w:t>CUARTO.-</w:t>
      </w:r>
      <w:r>
        <w:rPr>
          <w:rFonts w:ascii="Arial" w:hAnsi="Arial" w:cs="Arial"/>
        </w:rPr>
        <w:t xml:space="preserve"> </w:t>
      </w:r>
      <w:r w:rsidRPr="00033E35">
        <w:rPr>
          <w:rFonts w:ascii="Arial" w:hAnsi="Arial" w:cs="Arial"/>
        </w:rPr>
        <w:t>Tal y como se d</w:t>
      </w:r>
      <w:r>
        <w:rPr>
          <w:rFonts w:ascii="Arial" w:hAnsi="Arial" w:cs="Arial"/>
        </w:rPr>
        <w:t>ejó</w:t>
      </w:r>
      <w:r w:rsidRPr="00033E35">
        <w:rPr>
          <w:rFonts w:ascii="Arial" w:hAnsi="Arial" w:cs="Arial"/>
        </w:rPr>
        <w:t xml:space="preserve"> establecido en el </w:t>
      </w:r>
      <w:r>
        <w:rPr>
          <w:rFonts w:ascii="Arial" w:hAnsi="Arial" w:cs="Arial"/>
        </w:rPr>
        <w:t xml:space="preserve">segundo antecedente y en el </w:t>
      </w:r>
      <w:r w:rsidRPr="00033E35">
        <w:rPr>
          <w:rFonts w:ascii="Arial" w:hAnsi="Arial" w:cs="Arial"/>
        </w:rPr>
        <w:t xml:space="preserve">considerando segundo de la presente resolución, el sujeto obligado no dio </w:t>
      </w:r>
      <w:r>
        <w:rPr>
          <w:rFonts w:ascii="Arial" w:hAnsi="Arial" w:cs="Arial"/>
        </w:rPr>
        <w:t>respuesta</w:t>
      </w:r>
      <w:r w:rsidRPr="00033E35">
        <w:rPr>
          <w:rFonts w:ascii="Arial" w:hAnsi="Arial" w:cs="Arial"/>
        </w:rPr>
        <w:t xml:space="preserve"> a la solicitud </w:t>
      </w:r>
      <w:r>
        <w:rPr>
          <w:rFonts w:ascii="Arial" w:hAnsi="Arial" w:cs="Arial"/>
        </w:rPr>
        <w:t>de información  planteada por Juan Torres, por lo que la Ley de Acceso a la Información Pública y Protección de Datos Personales para el Estado de Coahuila, prevé el supuesto de presentar el recurso de revisión en los términos de dicha ley de acuerdo con el artículo 109 de dicho ordenamiento.</w:t>
      </w:r>
    </w:p>
    <w:p w:rsidR="003961B8" w:rsidRPr="002D2C5E" w:rsidRDefault="003961B8" w:rsidP="003961B8">
      <w:pPr>
        <w:spacing w:line="360" w:lineRule="auto"/>
        <w:ind w:left="567" w:right="617"/>
        <w:jc w:val="both"/>
        <w:outlineLvl w:val="0"/>
        <w:rPr>
          <w:rFonts w:ascii="Arial" w:hAnsi="Arial" w:cs="Arial"/>
          <w:b/>
          <w:i/>
        </w:rPr>
      </w:pPr>
    </w:p>
    <w:p w:rsidR="003961B8" w:rsidRPr="00D62256" w:rsidRDefault="003961B8" w:rsidP="003961B8">
      <w:pPr>
        <w:spacing w:line="360" w:lineRule="auto"/>
        <w:ind w:left="709" w:right="901"/>
        <w:jc w:val="both"/>
        <w:rPr>
          <w:rFonts w:ascii="Arial" w:hAnsi="Arial" w:cs="Arial"/>
          <w:b/>
          <w:i/>
          <w:sz w:val="20"/>
          <w:szCs w:val="20"/>
        </w:rPr>
      </w:pPr>
      <w:r w:rsidRPr="00D62256">
        <w:rPr>
          <w:rFonts w:ascii="Arial" w:hAnsi="Arial" w:cs="Arial"/>
          <w:b/>
          <w:bCs/>
          <w:i/>
          <w:sz w:val="20"/>
          <w:szCs w:val="20"/>
        </w:rPr>
        <w:t xml:space="preserve">“Artículo 109.- </w:t>
      </w:r>
      <w:r w:rsidRPr="00D62256">
        <w:rPr>
          <w:rFonts w:ascii="Arial" w:hAnsi="Arial" w:cs="Arial"/>
          <w:b/>
          <w:i/>
          <w:sz w:val="20"/>
          <w:szCs w:val="20"/>
        </w:rPr>
        <w:t>Cuando el sujeto obligado no entregue la respuesta a la solicitud de acceso dentro de los plazos previstos en esta ley, la solicitud se entenderá negada y el solicitante podrá interponer el recurso de revisión, en los términos de esta ley y demás disposiciones aplicables.…”.</w:t>
      </w:r>
    </w:p>
    <w:p w:rsidR="003961B8" w:rsidRDefault="003961B8" w:rsidP="003961B8">
      <w:pPr>
        <w:spacing w:line="360" w:lineRule="auto"/>
        <w:ind w:right="50"/>
        <w:jc w:val="both"/>
        <w:rPr>
          <w:rFonts w:ascii="Arial" w:hAnsi="Arial" w:cs="Arial"/>
        </w:rPr>
      </w:pPr>
    </w:p>
    <w:p w:rsidR="003961B8" w:rsidRPr="002D2C5E" w:rsidRDefault="003961B8" w:rsidP="003961B8">
      <w:pPr>
        <w:spacing w:line="360" w:lineRule="auto"/>
        <w:ind w:right="50"/>
        <w:jc w:val="both"/>
        <w:rPr>
          <w:rFonts w:ascii="Arial" w:hAnsi="Arial" w:cs="Arial"/>
        </w:rPr>
      </w:pPr>
      <w:r w:rsidRPr="002D2C5E">
        <w:rPr>
          <w:rFonts w:ascii="Arial" w:hAnsi="Arial" w:cs="Arial"/>
        </w:rPr>
        <w:t>El artículo 109 es preciso al señalar que el recurso de revisión se podrá interponer en los términos que establece la propia Ley de Acceso a la Información Pública y Protección de Datos Personales para el Estado de Coahuila y es precisamente este ordenamiento, que en su artículo 120 fracción X dispone que el recurso de revisión procede en el supuesto de falta de respuesta a una solicitud de información:</w:t>
      </w:r>
    </w:p>
    <w:p w:rsidR="003961B8" w:rsidRPr="00D62256" w:rsidRDefault="003961B8" w:rsidP="003961B8">
      <w:pPr>
        <w:spacing w:line="360" w:lineRule="auto"/>
        <w:ind w:right="50"/>
        <w:jc w:val="both"/>
        <w:rPr>
          <w:rFonts w:ascii="Arial" w:hAnsi="Arial" w:cs="Arial"/>
          <w:sz w:val="20"/>
          <w:szCs w:val="20"/>
        </w:rPr>
      </w:pPr>
    </w:p>
    <w:p w:rsidR="003961B8" w:rsidRPr="00D62256" w:rsidRDefault="003961B8" w:rsidP="003961B8">
      <w:pPr>
        <w:spacing w:line="360" w:lineRule="auto"/>
        <w:ind w:left="709" w:right="901"/>
        <w:jc w:val="both"/>
        <w:rPr>
          <w:rFonts w:ascii="Arial" w:hAnsi="Arial" w:cs="Arial"/>
          <w:b/>
          <w:i/>
          <w:sz w:val="20"/>
          <w:szCs w:val="20"/>
        </w:rPr>
      </w:pPr>
      <w:r w:rsidRPr="00D62256">
        <w:rPr>
          <w:rFonts w:ascii="Arial" w:hAnsi="Arial" w:cs="Arial"/>
          <w:b/>
          <w:bCs/>
          <w:i/>
          <w:sz w:val="20"/>
          <w:szCs w:val="20"/>
        </w:rPr>
        <w:t xml:space="preserve">“Artículo 120.- </w:t>
      </w:r>
      <w:r w:rsidRPr="00D62256">
        <w:rPr>
          <w:rFonts w:ascii="Arial" w:hAnsi="Arial" w:cs="Arial"/>
          <w:b/>
          <w:i/>
          <w:sz w:val="20"/>
          <w:szCs w:val="20"/>
        </w:rPr>
        <w:t xml:space="preserve">El recurso de revisión procede por cualquiera de las siguientes causas:  </w:t>
      </w:r>
    </w:p>
    <w:p w:rsidR="003961B8" w:rsidRPr="00D62256" w:rsidRDefault="003961B8" w:rsidP="003961B8">
      <w:pPr>
        <w:spacing w:line="360" w:lineRule="auto"/>
        <w:ind w:left="709" w:right="901"/>
        <w:jc w:val="both"/>
        <w:rPr>
          <w:rFonts w:ascii="Arial" w:hAnsi="Arial" w:cs="Arial"/>
          <w:b/>
          <w:bCs/>
          <w:i/>
          <w:sz w:val="20"/>
          <w:szCs w:val="20"/>
        </w:rPr>
      </w:pPr>
    </w:p>
    <w:p w:rsidR="003961B8" w:rsidRPr="00D62256" w:rsidRDefault="003961B8" w:rsidP="003961B8">
      <w:pPr>
        <w:spacing w:line="360" w:lineRule="auto"/>
        <w:ind w:left="709" w:right="901" w:firstLine="426"/>
        <w:jc w:val="both"/>
        <w:rPr>
          <w:rFonts w:ascii="Arial" w:hAnsi="Arial" w:cs="Arial"/>
          <w:b/>
          <w:i/>
          <w:sz w:val="20"/>
          <w:szCs w:val="20"/>
        </w:rPr>
      </w:pPr>
      <w:r w:rsidRPr="00D62256">
        <w:rPr>
          <w:rFonts w:ascii="Arial" w:hAnsi="Arial" w:cs="Arial"/>
          <w:b/>
          <w:bCs/>
          <w:i/>
          <w:sz w:val="20"/>
          <w:szCs w:val="20"/>
        </w:rPr>
        <w:t>I – IX…</w:t>
      </w:r>
    </w:p>
    <w:p w:rsidR="003961B8" w:rsidRPr="00D62256" w:rsidRDefault="003961B8" w:rsidP="003961B8">
      <w:pPr>
        <w:spacing w:line="360" w:lineRule="auto"/>
        <w:ind w:left="709" w:right="901" w:hanging="397"/>
        <w:jc w:val="both"/>
        <w:rPr>
          <w:rFonts w:ascii="Arial" w:hAnsi="Arial" w:cs="Arial"/>
          <w:b/>
          <w:i/>
          <w:sz w:val="20"/>
          <w:szCs w:val="20"/>
        </w:rPr>
      </w:pPr>
      <w:r w:rsidRPr="00D62256">
        <w:rPr>
          <w:rFonts w:ascii="Arial" w:hAnsi="Arial" w:cs="Arial"/>
          <w:b/>
          <w:i/>
          <w:sz w:val="20"/>
          <w:szCs w:val="20"/>
        </w:rPr>
        <w:t xml:space="preserve"> </w:t>
      </w:r>
    </w:p>
    <w:p w:rsidR="003961B8" w:rsidRPr="00D62256" w:rsidRDefault="003961B8" w:rsidP="003961B8">
      <w:pPr>
        <w:spacing w:line="360" w:lineRule="auto"/>
        <w:ind w:left="709" w:right="901" w:hanging="425"/>
        <w:jc w:val="both"/>
        <w:rPr>
          <w:rFonts w:ascii="Arial" w:hAnsi="Arial" w:cs="Arial"/>
          <w:sz w:val="20"/>
          <w:szCs w:val="20"/>
        </w:rPr>
      </w:pPr>
      <w:r w:rsidRPr="00D62256">
        <w:rPr>
          <w:rFonts w:ascii="Arial" w:hAnsi="Arial" w:cs="Arial"/>
          <w:b/>
          <w:bCs/>
          <w:i/>
          <w:sz w:val="20"/>
          <w:szCs w:val="20"/>
        </w:rPr>
        <w:t xml:space="preserve">      X.</w:t>
      </w:r>
      <w:r w:rsidRPr="00D62256">
        <w:rPr>
          <w:rFonts w:ascii="Arial" w:hAnsi="Arial" w:cs="Arial"/>
          <w:b/>
          <w:bCs/>
          <w:i/>
          <w:sz w:val="20"/>
          <w:szCs w:val="20"/>
        </w:rPr>
        <w:tab/>
      </w:r>
      <w:r w:rsidRPr="00D62256">
        <w:rPr>
          <w:rFonts w:ascii="Arial" w:hAnsi="Arial" w:cs="Arial"/>
          <w:b/>
          <w:i/>
          <w:sz w:val="20"/>
          <w:szCs w:val="20"/>
        </w:rPr>
        <w:t>La falta de respuesta a una solicitud de acceso a la información o de datos personales dentro de los plazos establecidos en esta ley.”.</w:t>
      </w:r>
      <w:r w:rsidRPr="00D62256">
        <w:rPr>
          <w:rFonts w:ascii="Arial" w:hAnsi="Arial" w:cs="Arial"/>
          <w:sz w:val="20"/>
          <w:szCs w:val="20"/>
        </w:rPr>
        <w:t xml:space="preserve">  </w:t>
      </w:r>
    </w:p>
    <w:p w:rsidR="003961B8" w:rsidRPr="002D2C5E" w:rsidRDefault="003961B8" w:rsidP="003961B8">
      <w:pPr>
        <w:spacing w:line="360" w:lineRule="auto"/>
        <w:ind w:right="50"/>
        <w:jc w:val="both"/>
        <w:outlineLvl w:val="0"/>
        <w:rPr>
          <w:rFonts w:ascii="Arial" w:hAnsi="Arial" w:cs="Arial"/>
        </w:rPr>
      </w:pPr>
      <w:r w:rsidRPr="002D2C5E">
        <w:rPr>
          <w:rFonts w:ascii="Arial" w:hAnsi="Arial" w:cs="Arial"/>
        </w:rPr>
        <w:t xml:space="preserve"> </w:t>
      </w:r>
    </w:p>
    <w:p w:rsidR="003961B8" w:rsidRPr="002D2C5E" w:rsidRDefault="003961B8" w:rsidP="003961B8">
      <w:pPr>
        <w:spacing w:line="360" w:lineRule="auto"/>
        <w:ind w:right="50"/>
        <w:jc w:val="both"/>
        <w:outlineLvl w:val="0"/>
        <w:rPr>
          <w:rFonts w:ascii="Arial" w:hAnsi="Arial" w:cs="Arial"/>
        </w:rPr>
      </w:pPr>
      <w:r w:rsidRPr="002D2C5E">
        <w:rPr>
          <w:rFonts w:ascii="Arial" w:hAnsi="Arial" w:cs="Arial"/>
        </w:rPr>
        <w:t>Asimismo, y por consecuencia, para efectos del presente recurso de revisión, se actualiza el supuesto previsto en el artículo 134 de la Ley de Acceso a la Información Pública y Protección de Datos Personales para el Estado de Coahuila, el cual dispone que interpuesto el recurso de revisión por la causal prevista en la fracción X del artículo 120 de la misma ley, el Instituto deberá emitir resolución requiriéndole al sujeto obligado que entregue la información solicitada, con pleno apego a la legislación en la materia:</w:t>
      </w:r>
    </w:p>
    <w:p w:rsidR="003961B8" w:rsidRPr="002D2C5E" w:rsidRDefault="003961B8" w:rsidP="003961B8">
      <w:pPr>
        <w:spacing w:line="360" w:lineRule="auto"/>
        <w:ind w:right="50" w:firstLine="709"/>
        <w:jc w:val="both"/>
        <w:outlineLvl w:val="0"/>
        <w:rPr>
          <w:rFonts w:ascii="Arial" w:hAnsi="Arial" w:cs="Arial"/>
        </w:rPr>
      </w:pPr>
    </w:p>
    <w:p w:rsidR="003961B8" w:rsidRPr="00D62256" w:rsidRDefault="003961B8" w:rsidP="003961B8">
      <w:pPr>
        <w:spacing w:line="360" w:lineRule="auto"/>
        <w:ind w:left="709" w:right="901"/>
        <w:jc w:val="both"/>
        <w:rPr>
          <w:rFonts w:ascii="Arial" w:hAnsi="Arial" w:cs="Arial"/>
          <w:b/>
          <w:i/>
          <w:sz w:val="20"/>
          <w:szCs w:val="20"/>
        </w:rPr>
      </w:pPr>
      <w:r w:rsidRPr="00D62256">
        <w:rPr>
          <w:rFonts w:ascii="Arial" w:hAnsi="Arial" w:cs="Arial"/>
          <w:b/>
          <w:i/>
          <w:sz w:val="20"/>
          <w:szCs w:val="20"/>
        </w:rPr>
        <w:t>“</w:t>
      </w:r>
      <w:r w:rsidRPr="00D62256">
        <w:rPr>
          <w:rFonts w:ascii="Arial" w:hAnsi="Arial" w:cs="Arial"/>
          <w:b/>
          <w:bCs/>
          <w:i/>
          <w:sz w:val="20"/>
          <w:szCs w:val="20"/>
        </w:rPr>
        <w:t xml:space="preserve">Artículo 134.- </w:t>
      </w:r>
      <w:r w:rsidRPr="00D62256">
        <w:rPr>
          <w:rFonts w:ascii="Arial" w:hAnsi="Arial" w:cs="Arial"/>
          <w:b/>
          <w:i/>
          <w:sz w:val="20"/>
          <w:szCs w:val="20"/>
        </w:rPr>
        <w:t>Interpuesto el recurso por la causal prevista en la fracción X del artículo 120 de esta ley, el Instituto dará vista, a más tardar al día siguiente de que se recibió la solicitud, al sujeto obligado para que alegue lo que a su derecho convenga en un plazo no mayor a cinco días. Recibida su contestación, el Instituto deberá emitir su resolución en un plazo no mayor a cinco días, requiriéndole al sujeto obligado que entregue la información solicitada, siempre y cuando la información no sea reservada o confidencial, en un plazo no mayor a diez días cubriendo, en su caso, los costos de reproducción del material.</w:t>
      </w:r>
    </w:p>
    <w:p w:rsidR="003961B8" w:rsidRPr="00A82C33" w:rsidRDefault="003961B8" w:rsidP="003961B8">
      <w:pPr>
        <w:spacing w:line="360" w:lineRule="auto"/>
        <w:ind w:left="709" w:right="901"/>
        <w:jc w:val="both"/>
        <w:rPr>
          <w:rFonts w:ascii="Arial" w:hAnsi="Arial" w:cs="Arial"/>
          <w:b/>
          <w:i/>
          <w:sz w:val="22"/>
          <w:szCs w:val="22"/>
        </w:rPr>
      </w:pPr>
    </w:p>
    <w:p w:rsidR="003961B8" w:rsidRPr="00D62256" w:rsidRDefault="003961B8" w:rsidP="003961B8">
      <w:pPr>
        <w:spacing w:line="360" w:lineRule="auto"/>
        <w:ind w:left="709" w:right="901"/>
        <w:jc w:val="both"/>
        <w:rPr>
          <w:rFonts w:ascii="Arial" w:hAnsi="Arial" w:cs="Arial"/>
          <w:b/>
          <w:i/>
          <w:sz w:val="20"/>
          <w:szCs w:val="20"/>
        </w:rPr>
      </w:pPr>
      <w:r w:rsidRPr="00D62256">
        <w:rPr>
          <w:rFonts w:ascii="Arial" w:hAnsi="Arial" w:cs="Arial"/>
          <w:b/>
          <w:i/>
          <w:sz w:val="20"/>
          <w:szCs w:val="20"/>
        </w:rPr>
        <w:t xml:space="preserve">En el caso de que el sujeto obligado clasifique la información como reservada o confidencial, se dejarán a salvo los derechos del solicitante para que los pueda impugnar en la vía y forma que establece la presente ley.”. </w:t>
      </w:r>
    </w:p>
    <w:p w:rsidR="00DA6E89" w:rsidRDefault="00DA6E89" w:rsidP="003961B8">
      <w:pPr>
        <w:tabs>
          <w:tab w:val="left" w:pos="567"/>
        </w:tabs>
        <w:spacing w:line="360" w:lineRule="auto"/>
        <w:ind w:right="50"/>
        <w:jc w:val="both"/>
        <w:outlineLvl w:val="0"/>
        <w:rPr>
          <w:rFonts w:ascii="Arial" w:hAnsi="Arial" w:cs="Arial"/>
        </w:rPr>
      </w:pPr>
    </w:p>
    <w:p w:rsidR="003961B8" w:rsidRDefault="003961B8" w:rsidP="003961B8">
      <w:pPr>
        <w:tabs>
          <w:tab w:val="left" w:pos="1740"/>
        </w:tabs>
        <w:spacing w:line="360" w:lineRule="auto"/>
        <w:ind w:right="50"/>
        <w:jc w:val="both"/>
        <w:outlineLvl w:val="0"/>
        <w:rPr>
          <w:rFonts w:ascii="Arial" w:hAnsi="Arial" w:cs="Arial"/>
        </w:rPr>
      </w:pPr>
      <w:r w:rsidRPr="002D2C5E">
        <w:rPr>
          <w:rFonts w:ascii="Arial" w:hAnsi="Arial" w:cs="Arial"/>
        </w:rPr>
        <w:t>Por lo tanto, de conformidad con los artículos 109, 120 fracción X, 133 y 134 de la Ley de Acceso a la Información Pública y Protección de Datos Personales para el Estado de Coahuila, debe requerirse al sujeto obligado, entregue la información originalmente solicitada</w:t>
      </w:r>
      <w:r>
        <w:rPr>
          <w:rFonts w:ascii="Arial" w:hAnsi="Arial" w:cs="Arial"/>
        </w:rPr>
        <w:t>,</w:t>
      </w:r>
      <w:r w:rsidRPr="002D2C5E">
        <w:rPr>
          <w:rFonts w:ascii="Arial" w:hAnsi="Arial" w:cs="Arial"/>
        </w:rPr>
        <w:t xml:space="preserve"> con pleno apego a las disposiciones de la Ley de Acceso a la Información Pública y Protección de Datos Personales para el Estado de Coahuila</w:t>
      </w:r>
      <w:r>
        <w:rPr>
          <w:rFonts w:ascii="Arial" w:hAnsi="Arial" w:cs="Arial"/>
        </w:rPr>
        <w:t>.</w:t>
      </w:r>
    </w:p>
    <w:p w:rsidR="003961B8" w:rsidRPr="002D2C5E" w:rsidRDefault="003961B8" w:rsidP="003961B8">
      <w:pPr>
        <w:tabs>
          <w:tab w:val="left" w:pos="1740"/>
        </w:tabs>
        <w:spacing w:line="360" w:lineRule="auto"/>
        <w:ind w:right="50"/>
        <w:jc w:val="both"/>
        <w:outlineLvl w:val="0"/>
        <w:rPr>
          <w:rFonts w:ascii="Arial" w:hAnsi="Arial" w:cs="Arial"/>
        </w:rPr>
      </w:pPr>
      <w:r w:rsidRPr="002D2C5E">
        <w:rPr>
          <w:rFonts w:ascii="Arial" w:hAnsi="Arial" w:cs="Arial"/>
        </w:rPr>
        <w:lastRenderedPageBreak/>
        <w:t xml:space="preserve">         </w:t>
      </w:r>
    </w:p>
    <w:p w:rsidR="003961B8" w:rsidRPr="002D2C5E" w:rsidRDefault="003961B8" w:rsidP="003961B8">
      <w:pPr>
        <w:tabs>
          <w:tab w:val="left" w:pos="1740"/>
        </w:tabs>
        <w:spacing w:line="360" w:lineRule="auto"/>
        <w:ind w:right="50"/>
        <w:jc w:val="both"/>
        <w:outlineLvl w:val="0"/>
        <w:rPr>
          <w:rFonts w:ascii="Arial" w:hAnsi="Arial" w:cs="Arial"/>
        </w:rPr>
      </w:pPr>
      <w:r w:rsidRPr="002D2C5E">
        <w:rPr>
          <w:rFonts w:ascii="Arial" w:hAnsi="Arial" w:cs="Arial"/>
        </w:rPr>
        <w:t xml:space="preserve">Por lo expuesto y fundado el Consejo General de este Instituto: </w:t>
      </w:r>
    </w:p>
    <w:p w:rsidR="003961B8" w:rsidRPr="002D2C5E" w:rsidRDefault="003961B8" w:rsidP="003961B8">
      <w:pPr>
        <w:tabs>
          <w:tab w:val="left" w:pos="1740"/>
        </w:tabs>
        <w:spacing w:line="360" w:lineRule="auto"/>
        <w:jc w:val="both"/>
        <w:outlineLvl w:val="0"/>
        <w:rPr>
          <w:rFonts w:ascii="Arial" w:hAnsi="Arial" w:cs="Arial"/>
        </w:rPr>
      </w:pPr>
    </w:p>
    <w:p w:rsidR="003961B8" w:rsidRDefault="003961B8" w:rsidP="003961B8">
      <w:pPr>
        <w:tabs>
          <w:tab w:val="left" w:pos="1740"/>
        </w:tabs>
        <w:spacing w:line="360" w:lineRule="auto"/>
        <w:jc w:val="center"/>
        <w:outlineLvl w:val="0"/>
        <w:rPr>
          <w:rFonts w:ascii="Arial" w:hAnsi="Arial" w:cs="Arial"/>
          <w:b/>
          <w:bCs/>
        </w:rPr>
      </w:pPr>
      <w:r w:rsidRPr="002D2C5E">
        <w:rPr>
          <w:rFonts w:ascii="Arial" w:hAnsi="Arial" w:cs="Arial"/>
          <w:b/>
          <w:bCs/>
        </w:rPr>
        <w:t>RESUELVE</w:t>
      </w:r>
    </w:p>
    <w:p w:rsidR="003961B8" w:rsidRPr="002D2C5E" w:rsidRDefault="003961B8" w:rsidP="003961B8">
      <w:pPr>
        <w:tabs>
          <w:tab w:val="left" w:pos="1740"/>
        </w:tabs>
        <w:spacing w:line="360" w:lineRule="auto"/>
        <w:jc w:val="center"/>
        <w:outlineLvl w:val="0"/>
        <w:rPr>
          <w:rFonts w:ascii="Arial" w:hAnsi="Arial" w:cs="Arial"/>
          <w:b/>
          <w:bCs/>
        </w:rPr>
      </w:pPr>
    </w:p>
    <w:p w:rsidR="003961B8" w:rsidRPr="002D2C5E" w:rsidRDefault="003961B8" w:rsidP="003961B8">
      <w:pPr>
        <w:tabs>
          <w:tab w:val="left" w:pos="1740"/>
        </w:tabs>
        <w:spacing w:line="360" w:lineRule="auto"/>
        <w:jc w:val="both"/>
        <w:outlineLvl w:val="0"/>
        <w:rPr>
          <w:rFonts w:ascii="Arial" w:hAnsi="Arial" w:cs="Arial"/>
        </w:rPr>
      </w:pPr>
      <w:r w:rsidRPr="002D2C5E">
        <w:rPr>
          <w:rFonts w:ascii="Arial" w:hAnsi="Arial" w:cs="Arial"/>
          <w:b/>
        </w:rPr>
        <w:t>PRIMERO.-</w:t>
      </w:r>
      <w:r w:rsidRPr="002D2C5E">
        <w:rPr>
          <w:rFonts w:ascii="Arial" w:hAnsi="Arial" w:cs="Arial"/>
        </w:rPr>
        <w:t xml:space="preserve"> </w:t>
      </w:r>
      <w:r w:rsidRPr="002D2C5E">
        <w:rPr>
          <w:rFonts w:ascii="Arial" w:hAnsi="Arial" w:cs="Arial"/>
          <w:lang w:eastAsia="ja-JP"/>
        </w:rPr>
        <w:t xml:space="preserve">Con fundamento </w:t>
      </w:r>
      <w:r w:rsidRPr="002D2C5E">
        <w:rPr>
          <w:rFonts w:ascii="Arial" w:hAnsi="Arial" w:cs="Arial"/>
        </w:rPr>
        <w:t xml:space="preserve">en los artículos 7 y 8 de la Constitución Política del Estado de Coahuila; 4, 10, 31 y 40 fracción II, inciso 4, y fracción IV incisos 1, 3 y 4, de la Ley del Instituto Coahuilense de Acceso a la Información Pública; 109, 120 fracción X, 133 y 134 de la Ley de Acceso a la Información Pública y Protección de Datos Personales para el Estado de Coahuila, </w:t>
      </w:r>
      <w:r w:rsidRPr="002D2C5E">
        <w:rPr>
          <w:rFonts w:ascii="Arial" w:hAnsi="Arial" w:cs="Arial"/>
          <w:b/>
          <w:lang w:eastAsia="ja-JP"/>
        </w:rPr>
        <w:t>SE REQUIERE</w:t>
      </w:r>
      <w:r w:rsidRPr="002D2C5E">
        <w:rPr>
          <w:rFonts w:ascii="Arial" w:hAnsi="Arial" w:cs="Arial"/>
          <w:lang w:eastAsia="ja-JP"/>
        </w:rPr>
        <w:t xml:space="preserve"> </w:t>
      </w:r>
      <w:r w:rsidRPr="002D2C5E">
        <w:rPr>
          <w:rFonts w:ascii="Arial" w:hAnsi="Arial" w:cs="Arial"/>
        </w:rPr>
        <w:t>al sujeto obligado, entregue la información originalmente solicitada</w:t>
      </w:r>
      <w:r>
        <w:rPr>
          <w:rFonts w:ascii="Arial" w:hAnsi="Arial" w:cs="Arial"/>
        </w:rPr>
        <w:t>,</w:t>
      </w:r>
      <w:r w:rsidRPr="002D2C5E">
        <w:rPr>
          <w:rFonts w:ascii="Arial" w:hAnsi="Arial" w:cs="Arial"/>
        </w:rPr>
        <w:t xml:space="preserve"> con pleno apego a las disposiciones de la Ley de Acceso a la Información Pública y Protección de Datos Person</w:t>
      </w:r>
      <w:r>
        <w:rPr>
          <w:rFonts w:ascii="Arial" w:hAnsi="Arial" w:cs="Arial"/>
        </w:rPr>
        <w:t xml:space="preserve">ales para el Estado de Coahuila </w:t>
      </w:r>
      <w:r w:rsidRPr="002D2C5E">
        <w:rPr>
          <w:rFonts w:ascii="Arial" w:hAnsi="Arial" w:cs="Arial"/>
          <w:lang w:eastAsia="ja-JP"/>
        </w:rPr>
        <w:t>y los considerandos de la presente resolución</w:t>
      </w:r>
      <w:r w:rsidRPr="002D2C5E">
        <w:rPr>
          <w:rFonts w:ascii="Arial" w:hAnsi="Arial" w:cs="Arial"/>
        </w:rPr>
        <w:t>.</w:t>
      </w:r>
    </w:p>
    <w:p w:rsidR="003961B8" w:rsidRDefault="003961B8" w:rsidP="003961B8">
      <w:pPr>
        <w:spacing w:line="360" w:lineRule="auto"/>
        <w:jc w:val="both"/>
        <w:rPr>
          <w:rFonts w:ascii="Arial" w:hAnsi="Arial" w:cs="Arial"/>
        </w:rPr>
      </w:pPr>
    </w:p>
    <w:p w:rsidR="003961B8" w:rsidRPr="002D2C5E" w:rsidRDefault="003961B8" w:rsidP="003961B8">
      <w:pPr>
        <w:spacing w:line="360" w:lineRule="auto"/>
        <w:jc w:val="both"/>
        <w:rPr>
          <w:rFonts w:ascii="Arial" w:hAnsi="Arial" w:cs="Arial"/>
        </w:rPr>
      </w:pPr>
      <w:r w:rsidRPr="002D2C5E">
        <w:rPr>
          <w:rFonts w:ascii="Arial" w:hAnsi="Arial" w:cs="Arial"/>
          <w:b/>
        </w:rPr>
        <w:t xml:space="preserve">SEGUNDO.- </w:t>
      </w:r>
      <w:r w:rsidRPr="002D2C5E">
        <w:rPr>
          <w:rFonts w:ascii="Arial" w:hAnsi="Arial" w:cs="Arial"/>
        </w:rPr>
        <w:t>Se instruye al sujeto obligado  para que en un término no mayor a diez días hábiles, contados a partir del día siguiente a que surta efectos la notificación de la presente resolución, dé cumplimiento con la misma, de conformidad con lo dispuesto por el artículo 128 fracción III de Ley de Acceso a la Información Pública y Protección de Datos Personales para el Estado de Coahuila.</w:t>
      </w:r>
    </w:p>
    <w:p w:rsidR="003961B8" w:rsidRDefault="003961B8" w:rsidP="003961B8">
      <w:pPr>
        <w:spacing w:line="360" w:lineRule="auto"/>
        <w:jc w:val="both"/>
        <w:rPr>
          <w:rFonts w:ascii="Arial" w:hAnsi="Arial" w:cs="Arial"/>
        </w:rPr>
      </w:pPr>
    </w:p>
    <w:p w:rsidR="003961B8" w:rsidRPr="002D2C5E" w:rsidRDefault="003961B8" w:rsidP="003961B8">
      <w:pPr>
        <w:spacing w:line="360" w:lineRule="auto"/>
        <w:jc w:val="both"/>
        <w:rPr>
          <w:rFonts w:ascii="Arial" w:hAnsi="Arial" w:cs="Arial"/>
        </w:rPr>
      </w:pPr>
      <w:r w:rsidRPr="002D2C5E">
        <w:rPr>
          <w:rFonts w:ascii="Arial" w:hAnsi="Arial" w:cs="Arial"/>
          <w:b/>
        </w:rPr>
        <w:t xml:space="preserve">TERCERO.- </w:t>
      </w:r>
      <w:r w:rsidRPr="002D2C5E">
        <w:rPr>
          <w:rFonts w:ascii="Arial" w:hAnsi="Arial" w:cs="Arial"/>
        </w:rPr>
        <w:t>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136 de la Ley de Acceso a la Información Pública y Protección de Datos Personales para el Estado de Coahuila.</w:t>
      </w:r>
      <w:r w:rsidRPr="002D2C5E">
        <w:rPr>
          <w:rFonts w:ascii="Arial" w:hAnsi="Arial" w:cs="Arial"/>
          <w:b/>
        </w:rPr>
        <w:t xml:space="preserve"> </w:t>
      </w:r>
      <w:r w:rsidRPr="002D2C5E">
        <w:rPr>
          <w:rFonts w:ascii="Arial" w:hAnsi="Arial" w:cs="Arial"/>
        </w:rPr>
        <w:t>En caso de incumplimiento de la presente resolución el instituto deberá proceder conforme al artículo 140 de la Ley en la materia.</w:t>
      </w:r>
    </w:p>
    <w:p w:rsidR="003961B8" w:rsidRPr="002D2C5E" w:rsidRDefault="003961B8" w:rsidP="003961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b/>
        </w:rPr>
      </w:pPr>
    </w:p>
    <w:p w:rsidR="003961B8" w:rsidRDefault="003961B8" w:rsidP="003961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rPr>
      </w:pPr>
      <w:r w:rsidRPr="002D2C5E">
        <w:rPr>
          <w:rFonts w:ascii="Arial" w:hAnsi="Arial" w:cs="Arial"/>
          <w:b/>
        </w:rPr>
        <w:lastRenderedPageBreak/>
        <w:t xml:space="preserve">CUARTO.- </w:t>
      </w:r>
      <w:r w:rsidRPr="002D2C5E">
        <w:rPr>
          <w:rFonts w:ascii="Arial" w:hAnsi="Arial" w:cs="Arial"/>
        </w:rPr>
        <w:t xml:space="preserve">Con fundamento en el artículo 135 de la Ley de Acceso a la Información Pública y Protección de Datos Personales para el Estado de Coahuila, </w:t>
      </w:r>
      <w:r w:rsidRPr="002D2C5E">
        <w:rPr>
          <w:rFonts w:ascii="Arial" w:hAnsi="Arial" w:cs="Arial"/>
          <w:b/>
        </w:rPr>
        <w:t>NOTIFÍQUESE</w:t>
      </w:r>
      <w:r w:rsidRPr="002D2C5E">
        <w:rPr>
          <w:rFonts w:ascii="Arial" w:hAnsi="Arial" w:cs="Arial"/>
        </w:rPr>
        <w:t xml:space="preserve"> a las partes.</w:t>
      </w:r>
    </w:p>
    <w:p w:rsidR="00DA6E89" w:rsidRPr="002D2C5E" w:rsidRDefault="00DA6E89" w:rsidP="003961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rPr>
      </w:pPr>
    </w:p>
    <w:p w:rsidR="003961B8" w:rsidRPr="002D2C5E" w:rsidRDefault="003961B8" w:rsidP="003961B8">
      <w:pPr>
        <w:spacing w:line="360" w:lineRule="auto"/>
        <w:jc w:val="both"/>
        <w:rPr>
          <w:rFonts w:ascii="Arial" w:hAnsi="Arial" w:cs="Arial"/>
        </w:rPr>
      </w:pPr>
      <w:r w:rsidRPr="00D67DBB">
        <w:rPr>
          <w:rFonts w:ascii="Arial" w:hAnsi="Arial" w:cs="Arial"/>
        </w:rPr>
        <w:t xml:space="preserve">Así lo resolvieron por </w:t>
      </w:r>
      <w:r w:rsidR="00DA6E89">
        <w:rPr>
          <w:rFonts w:ascii="Arial" w:hAnsi="Arial" w:cs="Arial"/>
        </w:rPr>
        <w:t>********</w:t>
      </w:r>
      <w:r w:rsidRPr="00D67DBB">
        <w:rPr>
          <w:rFonts w:ascii="Arial" w:hAnsi="Arial" w:cs="Arial"/>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ordinaria celebrada el día </w:t>
      </w:r>
      <w:r w:rsidR="00DA6E89">
        <w:rPr>
          <w:rFonts w:ascii="Arial" w:hAnsi="Arial" w:cs="Arial"/>
        </w:rPr>
        <w:t>****</w:t>
      </w:r>
      <w:r w:rsidRPr="00D67DBB">
        <w:rPr>
          <w:rFonts w:ascii="Arial" w:hAnsi="Arial" w:cs="Arial"/>
        </w:rPr>
        <w:t xml:space="preserve"> (</w:t>
      </w:r>
      <w:r w:rsidR="00DA6E89">
        <w:rPr>
          <w:rFonts w:ascii="Arial" w:hAnsi="Arial" w:cs="Arial"/>
        </w:rPr>
        <w:t>**</w:t>
      </w:r>
      <w:r w:rsidRPr="00D67DBB">
        <w:rPr>
          <w:rFonts w:ascii="Arial" w:hAnsi="Arial" w:cs="Arial"/>
        </w:rPr>
        <w:t xml:space="preserve">) de </w:t>
      </w:r>
      <w:r w:rsidR="00DA6E89">
        <w:rPr>
          <w:rFonts w:ascii="Arial" w:hAnsi="Arial" w:cs="Arial"/>
        </w:rPr>
        <w:t xml:space="preserve">diciembre </w:t>
      </w:r>
      <w:r w:rsidRPr="00D67DBB">
        <w:rPr>
          <w:rFonts w:ascii="Arial" w:hAnsi="Arial" w:cs="Arial"/>
        </w:rPr>
        <w:t xml:space="preserve">de dos mil catorce (2014), en el municipio de Saltillo, Coahuila, ante la fe del Secretario Técnico, Javier Diez de </w:t>
      </w:r>
      <w:proofErr w:type="spellStart"/>
      <w:r w:rsidRPr="00D67DBB">
        <w:rPr>
          <w:rFonts w:ascii="Arial" w:hAnsi="Arial" w:cs="Arial"/>
        </w:rPr>
        <w:t>Urdanivia</w:t>
      </w:r>
      <w:proofErr w:type="spellEnd"/>
      <w:r w:rsidRPr="00D67DBB">
        <w:rPr>
          <w:rFonts w:ascii="Arial" w:hAnsi="Arial" w:cs="Arial"/>
        </w:rPr>
        <w:t xml:space="preserve"> del Valle, quien certifica y da fe de todo lo actuado.</w:t>
      </w:r>
    </w:p>
    <w:tbl>
      <w:tblPr>
        <w:tblW w:w="0" w:type="auto"/>
        <w:tblLook w:val="01E0" w:firstRow="1" w:lastRow="1" w:firstColumn="1" w:lastColumn="1" w:noHBand="0" w:noVBand="0"/>
      </w:tblPr>
      <w:tblGrid>
        <w:gridCol w:w="4489"/>
        <w:gridCol w:w="4489"/>
      </w:tblGrid>
      <w:tr w:rsidR="003961B8" w:rsidRPr="002D2C5E" w:rsidTr="00381108">
        <w:tc>
          <w:tcPr>
            <w:tcW w:w="4489" w:type="dxa"/>
          </w:tcPr>
          <w:p w:rsidR="003961B8" w:rsidRDefault="003961B8" w:rsidP="00381108">
            <w:pPr>
              <w:spacing w:line="360" w:lineRule="auto"/>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r w:rsidRPr="002D2C5E">
              <w:rPr>
                <w:rFonts w:ascii="Arial" w:hAnsi="Arial" w:cs="Arial"/>
              </w:rPr>
              <w:t>JESÚS HOMERO FLORES MIER</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CONSEJERO INSTRUCTOR</w:t>
            </w:r>
          </w:p>
        </w:tc>
        <w:tc>
          <w:tcPr>
            <w:tcW w:w="4489" w:type="dxa"/>
          </w:tcPr>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r w:rsidRPr="002D2C5E">
              <w:rPr>
                <w:rFonts w:ascii="Arial" w:hAnsi="Arial" w:cs="Arial"/>
              </w:rPr>
              <w:t>LIC. TERESA GUAJARDO BERLANGA</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CONSEJERA PRESIDENTA</w:t>
            </w:r>
          </w:p>
        </w:tc>
      </w:tr>
      <w:tr w:rsidR="003961B8" w:rsidRPr="002D2C5E" w:rsidTr="00381108">
        <w:tc>
          <w:tcPr>
            <w:tcW w:w="4489" w:type="dxa"/>
          </w:tcPr>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r w:rsidRPr="002D2C5E">
              <w:rPr>
                <w:rFonts w:ascii="Arial" w:hAnsi="Arial" w:cs="Arial"/>
              </w:rPr>
              <w:t>LIC. ALFONSO RAÚL VILLARREAL BARRERA</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CONSEJERO</w:t>
            </w:r>
          </w:p>
        </w:tc>
        <w:tc>
          <w:tcPr>
            <w:tcW w:w="4489" w:type="dxa"/>
          </w:tcPr>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r w:rsidRPr="002D2C5E">
              <w:rPr>
                <w:rFonts w:ascii="Arial" w:hAnsi="Arial" w:cs="Arial"/>
              </w:rPr>
              <w:t>LIC. LUIS GONZÁLEZ BRISEÑO</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CONSEJERO</w:t>
            </w:r>
          </w:p>
        </w:tc>
      </w:tr>
      <w:tr w:rsidR="003961B8" w:rsidRPr="002D2C5E" w:rsidTr="00381108">
        <w:tc>
          <w:tcPr>
            <w:tcW w:w="4489" w:type="dxa"/>
          </w:tcPr>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outlineLvl w:val="0"/>
              <w:rPr>
                <w:rFonts w:ascii="Arial" w:hAnsi="Arial" w:cs="Arial"/>
              </w:rPr>
            </w:pPr>
          </w:p>
          <w:p w:rsidR="003961B8" w:rsidRPr="002D2C5E" w:rsidRDefault="003961B8" w:rsidP="00381108">
            <w:pPr>
              <w:spacing w:line="360" w:lineRule="auto"/>
              <w:jc w:val="center"/>
              <w:outlineLvl w:val="0"/>
              <w:rPr>
                <w:rFonts w:ascii="Arial" w:hAnsi="Arial" w:cs="Arial"/>
              </w:rPr>
            </w:pPr>
            <w:r w:rsidRPr="002D2C5E">
              <w:rPr>
                <w:rFonts w:ascii="Arial" w:hAnsi="Arial" w:cs="Arial"/>
              </w:rPr>
              <w:t>C.P. JOSÉ MANUEL JIMÉNEZ Y MELÉNDEZ</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CONSEJERO</w:t>
            </w:r>
          </w:p>
        </w:tc>
        <w:tc>
          <w:tcPr>
            <w:tcW w:w="4489" w:type="dxa"/>
          </w:tcPr>
          <w:p w:rsidR="003961B8" w:rsidRPr="002D2C5E" w:rsidRDefault="003961B8" w:rsidP="00381108">
            <w:pPr>
              <w:spacing w:line="360" w:lineRule="auto"/>
              <w:jc w:val="center"/>
              <w:outlineLvl w:val="0"/>
              <w:rPr>
                <w:rFonts w:ascii="Arial" w:hAnsi="Arial" w:cs="Arial"/>
              </w:rPr>
            </w:pPr>
          </w:p>
          <w:p w:rsidR="003961B8" w:rsidRPr="002D2C5E" w:rsidRDefault="003961B8" w:rsidP="00381108">
            <w:pPr>
              <w:spacing w:line="360" w:lineRule="auto"/>
              <w:jc w:val="center"/>
              <w:outlineLvl w:val="0"/>
              <w:rPr>
                <w:rFonts w:ascii="Arial" w:hAnsi="Arial" w:cs="Arial"/>
              </w:rPr>
            </w:pPr>
          </w:p>
          <w:p w:rsidR="003961B8" w:rsidRPr="002D2C5E" w:rsidRDefault="003961B8" w:rsidP="00C8727C">
            <w:pPr>
              <w:spacing w:line="360" w:lineRule="auto"/>
              <w:outlineLvl w:val="0"/>
              <w:rPr>
                <w:rFonts w:ascii="Arial" w:hAnsi="Arial" w:cs="Arial"/>
              </w:rPr>
            </w:pPr>
            <w:bookmarkStart w:id="0" w:name="_GoBack"/>
            <w:bookmarkEnd w:id="0"/>
          </w:p>
          <w:p w:rsidR="003961B8" w:rsidRPr="002D2C5E" w:rsidRDefault="003961B8" w:rsidP="00381108">
            <w:pPr>
              <w:spacing w:line="360" w:lineRule="auto"/>
              <w:jc w:val="center"/>
              <w:outlineLvl w:val="0"/>
              <w:rPr>
                <w:rFonts w:ascii="Arial" w:hAnsi="Arial" w:cs="Arial"/>
              </w:rPr>
            </w:pPr>
            <w:r w:rsidRPr="002D2C5E">
              <w:rPr>
                <w:rFonts w:ascii="Arial" w:hAnsi="Arial" w:cs="Arial"/>
              </w:rPr>
              <w:t>JAVIER DIEZ DE URDANIVIA DEL VALLE</w:t>
            </w:r>
          </w:p>
          <w:p w:rsidR="003961B8" w:rsidRPr="002D2C5E" w:rsidRDefault="003961B8" w:rsidP="00381108">
            <w:pPr>
              <w:spacing w:line="360" w:lineRule="auto"/>
              <w:jc w:val="center"/>
              <w:outlineLvl w:val="0"/>
              <w:rPr>
                <w:rFonts w:ascii="Arial" w:hAnsi="Arial" w:cs="Arial"/>
              </w:rPr>
            </w:pPr>
            <w:r w:rsidRPr="002D2C5E">
              <w:rPr>
                <w:rFonts w:ascii="Arial" w:hAnsi="Arial" w:cs="Arial"/>
              </w:rPr>
              <w:t>SECRETARIO TÉCNICO</w:t>
            </w:r>
          </w:p>
        </w:tc>
      </w:tr>
    </w:tbl>
    <w:p w:rsidR="000F7043" w:rsidRDefault="000F7043" w:rsidP="00C8727C"/>
    <w:sectPr w:rsidR="000F7043" w:rsidSect="00AC1F72">
      <w:headerReference w:type="default" r:id="rId11"/>
      <w:footerReference w:type="default" r:id="rId12"/>
      <w:pgSz w:w="12242" w:h="15842" w:code="1"/>
      <w:pgMar w:top="1418" w:right="1418" w:bottom="1418"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B1" w:rsidRDefault="009C68B1" w:rsidP="003961B8">
      <w:r>
        <w:separator/>
      </w:r>
    </w:p>
  </w:endnote>
  <w:endnote w:type="continuationSeparator" w:id="0">
    <w:p w:rsidR="009C68B1" w:rsidRDefault="009C68B1" w:rsidP="0039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72" w:rsidRDefault="00130563" w:rsidP="00AC1F72">
    <w:pPr>
      <w:pStyle w:val="Piedepgina"/>
      <w:ind w:right="360"/>
      <w:jc w:val="center"/>
      <w:rPr>
        <w:rFonts w:ascii="Arial" w:hAnsi="Arial" w:cs="Arial"/>
        <w:lang w:val="es-MX"/>
      </w:rPr>
    </w:pPr>
    <w:r>
      <w:rPr>
        <w:rFonts w:ascii="Arial" w:hAnsi="Arial" w:cs="Arial"/>
        <w:lang w:val="es-MX"/>
      </w:rPr>
      <w:t xml:space="preserve">Ignacio Allende y Manuel Acuña, Edificio </w:t>
    </w:r>
    <w:proofErr w:type="spellStart"/>
    <w:r>
      <w:rPr>
        <w:rFonts w:ascii="Arial" w:hAnsi="Arial" w:cs="Arial"/>
        <w:lang w:val="es-MX"/>
      </w:rPr>
      <w:t>Pharmakon</w:t>
    </w:r>
    <w:proofErr w:type="spellEnd"/>
    <w:r>
      <w:rPr>
        <w:rFonts w:ascii="Arial" w:hAnsi="Arial" w:cs="Arial"/>
        <w:lang w:val="es-MX"/>
      </w:rPr>
      <w:t>, Ramos Arizpe, Coahuila, México</w:t>
    </w:r>
  </w:p>
  <w:p w:rsidR="00AC1F72" w:rsidRDefault="00130563" w:rsidP="00AC1F72">
    <w:pPr>
      <w:pStyle w:val="Piedepgina"/>
      <w:jc w:val="center"/>
      <w:rPr>
        <w:rFonts w:ascii="Arial" w:hAnsi="Arial" w:cs="Arial"/>
      </w:rPr>
    </w:pPr>
    <w:r>
      <w:rPr>
        <w:rFonts w:ascii="Arial" w:hAnsi="Arial" w:cs="Arial"/>
      </w:rPr>
      <w:t>Tels. (844) 488-3346, 488-1344, 488-1667</w:t>
    </w:r>
  </w:p>
  <w:p w:rsidR="00AC1F72" w:rsidRDefault="00130563" w:rsidP="00AC1F72">
    <w:pPr>
      <w:pStyle w:val="Piedepgina"/>
      <w:jc w:val="center"/>
      <w:rPr>
        <w:rFonts w:ascii="Arial" w:hAnsi="Arial" w:cs="Arial"/>
        <w:b/>
        <w:bCs/>
        <w:sz w:val="16"/>
      </w:rPr>
    </w:pPr>
    <w:r>
      <w:rPr>
        <w:rFonts w:ascii="Arial" w:hAnsi="Arial" w:cs="Arial"/>
        <w:b/>
        <w:bCs/>
      </w:rPr>
      <w:t>www.icai.org.mx</w:t>
    </w:r>
  </w:p>
  <w:p w:rsidR="00AC1F72" w:rsidRPr="003961B8" w:rsidRDefault="00130563">
    <w:pPr>
      <w:pStyle w:val="Piedepgina"/>
      <w:jc w:val="right"/>
      <w:rPr>
        <w:rFonts w:ascii="Arial" w:hAnsi="Arial" w:cs="Arial"/>
      </w:rPr>
    </w:pPr>
    <w:r w:rsidRPr="003961B8">
      <w:rPr>
        <w:rFonts w:ascii="Arial" w:hAnsi="Arial" w:cs="Arial"/>
      </w:rPr>
      <w:t xml:space="preserve">Página </w:t>
    </w:r>
    <w:r w:rsidRPr="003961B8">
      <w:rPr>
        <w:rFonts w:ascii="Arial" w:hAnsi="Arial" w:cs="Arial"/>
        <w:b/>
      </w:rPr>
      <w:fldChar w:fldCharType="begin"/>
    </w:r>
    <w:r w:rsidRPr="003961B8">
      <w:rPr>
        <w:rFonts w:ascii="Arial" w:hAnsi="Arial" w:cs="Arial"/>
        <w:b/>
      </w:rPr>
      <w:instrText>PAGE</w:instrText>
    </w:r>
    <w:r w:rsidRPr="003961B8">
      <w:rPr>
        <w:rFonts w:ascii="Arial" w:hAnsi="Arial" w:cs="Arial"/>
        <w:b/>
      </w:rPr>
      <w:fldChar w:fldCharType="separate"/>
    </w:r>
    <w:r w:rsidR="00C8727C">
      <w:rPr>
        <w:rFonts w:ascii="Arial" w:hAnsi="Arial" w:cs="Arial"/>
        <w:b/>
        <w:noProof/>
      </w:rPr>
      <w:t>10</w:t>
    </w:r>
    <w:r w:rsidRPr="003961B8">
      <w:rPr>
        <w:rFonts w:ascii="Arial" w:hAnsi="Arial" w:cs="Arial"/>
        <w:b/>
      </w:rPr>
      <w:fldChar w:fldCharType="end"/>
    </w:r>
    <w:r w:rsidRPr="003961B8">
      <w:rPr>
        <w:rFonts w:ascii="Arial" w:hAnsi="Arial" w:cs="Arial"/>
      </w:rPr>
      <w:t xml:space="preserve"> de </w:t>
    </w:r>
    <w:r w:rsidRPr="003961B8">
      <w:rPr>
        <w:rFonts w:ascii="Arial" w:hAnsi="Arial" w:cs="Arial"/>
        <w:b/>
      </w:rPr>
      <w:fldChar w:fldCharType="begin"/>
    </w:r>
    <w:r w:rsidRPr="003961B8">
      <w:rPr>
        <w:rFonts w:ascii="Arial" w:hAnsi="Arial" w:cs="Arial"/>
        <w:b/>
      </w:rPr>
      <w:instrText>NUMPAGES</w:instrText>
    </w:r>
    <w:r w:rsidRPr="003961B8">
      <w:rPr>
        <w:rFonts w:ascii="Arial" w:hAnsi="Arial" w:cs="Arial"/>
        <w:b/>
      </w:rPr>
      <w:fldChar w:fldCharType="separate"/>
    </w:r>
    <w:r w:rsidR="00C8727C">
      <w:rPr>
        <w:rFonts w:ascii="Arial" w:hAnsi="Arial" w:cs="Arial"/>
        <w:b/>
        <w:noProof/>
      </w:rPr>
      <w:t>11</w:t>
    </w:r>
    <w:r w:rsidRPr="003961B8">
      <w:rPr>
        <w:rFonts w:ascii="Arial" w:hAnsi="Arial" w:cs="Arial"/>
        <w:b/>
      </w:rPr>
      <w:fldChar w:fldCharType="end"/>
    </w:r>
  </w:p>
  <w:p w:rsidR="00AC1F72" w:rsidRPr="009A0E31" w:rsidRDefault="009C68B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B1" w:rsidRDefault="009C68B1" w:rsidP="003961B8">
      <w:r>
        <w:separator/>
      </w:r>
    </w:p>
  </w:footnote>
  <w:footnote w:type="continuationSeparator" w:id="0">
    <w:p w:rsidR="009C68B1" w:rsidRDefault="009C68B1" w:rsidP="00396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72" w:rsidRDefault="009C68B1">
    <w:pPr>
      <w:pStyle w:val="Encabezado"/>
    </w:pPr>
  </w:p>
  <w:p w:rsidR="00AC1F72" w:rsidRDefault="00130563">
    <w:pPr>
      <w:pStyle w:val="Encabezado"/>
    </w:pPr>
    <w:r>
      <w:rPr>
        <w:noProof/>
        <w:lang w:val="es-MX" w:eastAsia="es-MX"/>
      </w:rPr>
      <w:drawing>
        <wp:anchor distT="0" distB="0" distL="114300" distR="114300" simplePos="0" relativeHeight="251659264" behindDoc="0" locked="0" layoutInCell="1" allowOverlap="1" wp14:anchorId="173C6392" wp14:editId="02C49FF9">
          <wp:simplePos x="0" y="0"/>
          <wp:positionH relativeFrom="column">
            <wp:posOffset>-462280</wp:posOffset>
          </wp:positionH>
          <wp:positionV relativeFrom="paragraph">
            <wp:posOffset>-439420</wp:posOffset>
          </wp:positionV>
          <wp:extent cx="1181100" cy="7029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F72" w:rsidRDefault="009C68B1">
    <w:pPr>
      <w:pStyle w:val="Encabezado"/>
    </w:pPr>
  </w:p>
  <w:p w:rsidR="00AC1F72" w:rsidRDefault="009C68B1">
    <w:pPr>
      <w:pStyle w:val="Encabezado"/>
    </w:pPr>
  </w:p>
  <w:p w:rsidR="00AC1F72" w:rsidRDefault="009C68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B8"/>
    <w:rsid w:val="000F7043"/>
    <w:rsid w:val="00130563"/>
    <w:rsid w:val="003961B8"/>
    <w:rsid w:val="009C68B1"/>
    <w:rsid w:val="00B2698D"/>
    <w:rsid w:val="00C8727C"/>
    <w:rsid w:val="00DA6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B8"/>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61B8"/>
    <w:pPr>
      <w:tabs>
        <w:tab w:val="center" w:pos="4252"/>
        <w:tab w:val="right" w:pos="8504"/>
      </w:tabs>
    </w:pPr>
    <w:rPr>
      <w:sz w:val="20"/>
      <w:szCs w:val="20"/>
    </w:rPr>
  </w:style>
  <w:style w:type="character" w:customStyle="1" w:styleId="EncabezadoCar">
    <w:name w:val="Encabezado Car"/>
    <w:basedOn w:val="Fuentedeprrafopredeter"/>
    <w:link w:val="Encabezado"/>
    <w:rsid w:val="003961B8"/>
    <w:rPr>
      <w:rFonts w:ascii="Times New Roman" w:eastAsia="MS Mincho" w:hAnsi="Times New Roman" w:cs="Times New Roman"/>
      <w:sz w:val="20"/>
      <w:szCs w:val="20"/>
      <w:lang w:val="es-ES" w:eastAsia="es-ES"/>
    </w:rPr>
  </w:style>
  <w:style w:type="paragraph" w:styleId="Piedepgina">
    <w:name w:val="footer"/>
    <w:basedOn w:val="Normal"/>
    <w:link w:val="PiedepginaCar"/>
    <w:rsid w:val="003961B8"/>
    <w:pPr>
      <w:tabs>
        <w:tab w:val="center" w:pos="4252"/>
        <w:tab w:val="right" w:pos="8504"/>
      </w:tabs>
    </w:pPr>
    <w:rPr>
      <w:sz w:val="20"/>
      <w:szCs w:val="20"/>
    </w:rPr>
  </w:style>
  <w:style w:type="character" w:customStyle="1" w:styleId="PiedepginaCar">
    <w:name w:val="Pie de página Car"/>
    <w:basedOn w:val="Fuentedeprrafopredeter"/>
    <w:link w:val="Piedepgina"/>
    <w:rsid w:val="003961B8"/>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DA6E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E89"/>
    <w:rPr>
      <w:rFonts w:ascii="Tahoma" w:eastAsia="MS Mincho"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B8"/>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61B8"/>
    <w:pPr>
      <w:tabs>
        <w:tab w:val="center" w:pos="4252"/>
        <w:tab w:val="right" w:pos="8504"/>
      </w:tabs>
    </w:pPr>
    <w:rPr>
      <w:sz w:val="20"/>
      <w:szCs w:val="20"/>
    </w:rPr>
  </w:style>
  <w:style w:type="character" w:customStyle="1" w:styleId="EncabezadoCar">
    <w:name w:val="Encabezado Car"/>
    <w:basedOn w:val="Fuentedeprrafopredeter"/>
    <w:link w:val="Encabezado"/>
    <w:rsid w:val="003961B8"/>
    <w:rPr>
      <w:rFonts w:ascii="Times New Roman" w:eastAsia="MS Mincho" w:hAnsi="Times New Roman" w:cs="Times New Roman"/>
      <w:sz w:val="20"/>
      <w:szCs w:val="20"/>
      <w:lang w:val="es-ES" w:eastAsia="es-ES"/>
    </w:rPr>
  </w:style>
  <w:style w:type="paragraph" w:styleId="Piedepgina">
    <w:name w:val="footer"/>
    <w:basedOn w:val="Normal"/>
    <w:link w:val="PiedepginaCar"/>
    <w:rsid w:val="003961B8"/>
    <w:pPr>
      <w:tabs>
        <w:tab w:val="center" w:pos="4252"/>
        <w:tab w:val="right" w:pos="8504"/>
      </w:tabs>
    </w:pPr>
    <w:rPr>
      <w:sz w:val="20"/>
      <w:szCs w:val="20"/>
    </w:rPr>
  </w:style>
  <w:style w:type="character" w:customStyle="1" w:styleId="PiedepginaCar">
    <w:name w:val="Pie de página Car"/>
    <w:basedOn w:val="Fuentedeprrafopredeter"/>
    <w:link w:val="Piedepgina"/>
    <w:rsid w:val="003961B8"/>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DA6E89"/>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E89"/>
    <w:rPr>
      <w:rFonts w:ascii="Tahoma" w:eastAsia="MS Mincho"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1903</Words>
  <Characters>10470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2014-12-08T15:04:00Z</dcterms:created>
  <dcterms:modified xsi:type="dcterms:W3CDTF">2015-01-07T18:56:00Z</dcterms:modified>
</cp:coreProperties>
</file>