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text" w:horzAnchor="page" w:tblpX="4501" w:tblpY="2679"/>
        <w:tblW w:w="4286" w:type="dxa"/>
        <w:tblCellMar>
          <w:left w:w="70" w:type="dxa"/>
          <w:right w:w="70" w:type="dxa"/>
        </w:tblCellMar>
        <w:tblLook w:val="04A0" w:firstRow="1" w:lastRow="0" w:firstColumn="1" w:lastColumn="0" w:noHBand="0" w:noVBand="1"/>
      </w:tblPr>
      <w:tblGrid>
        <w:gridCol w:w="4286"/>
      </w:tblGrid>
      <w:tr w:rsidR="00623F5C" w:rsidTr="00CA6E69">
        <w:trPr>
          <w:trHeight w:val="300"/>
        </w:trPr>
        <w:tc>
          <w:tcPr>
            <w:tcW w:w="428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623F5C" w:rsidRDefault="00623F5C" w:rsidP="00CA6E69">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Última actualización</w:t>
            </w:r>
          </w:p>
        </w:tc>
      </w:tr>
      <w:tr w:rsidR="00623F5C" w:rsidTr="00CA6E69">
        <w:trPr>
          <w:trHeight w:val="315"/>
        </w:trPr>
        <w:tc>
          <w:tcPr>
            <w:tcW w:w="4286" w:type="dxa"/>
            <w:tcBorders>
              <w:top w:val="nil"/>
              <w:left w:val="single" w:sz="4" w:space="0" w:color="auto"/>
              <w:bottom w:val="single" w:sz="4" w:space="0" w:color="auto"/>
              <w:right w:val="single" w:sz="4" w:space="0" w:color="auto"/>
            </w:tcBorders>
            <w:noWrap/>
            <w:vAlign w:val="bottom"/>
            <w:hideMark/>
          </w:tcPr>
          <w:p w:rsidR="00623F5C" w:rsidRDefault="005F4B65" w:rsidP="00CA6E69">
            <w:pPr>
              <w:spacing w:after="0" w:line="240" w:lineRule="auto"/>
              <w:rPr>
                <w:rFonts w:ascii="Arial" w:eastAsia="Times New Roman" w:hAnsi="Arial" w:cs="Arial"/>
                <w:color w:val="000000"/>
                <w:sz w:val="24"/>
                <w:szCs w:val="24"/>
                <w:lang w:eastAsia="es-MX"/>
              </w:rPr>
            </w:pPr>
            <w:bookmarkStart w:id="0" w:name="_GoBack"/>
            <w:r>
              <w:rPr>
                <w:rFonts w:ascii="Arial" w:eastAsia="Times New Roman" w:hAnsi="Arial" w:cs="Arial"/>
                <w:color w:val="000000"/>
                <w:sz w:val="24"/>
                <w:szCs w:val="24"/>
                <w:lang w:eastAsia="es-MX"/>
              </w:rPr>
              <w:t>Julio</w:t>
            </w:r>
            <w:bookmarkEnd w:id="0"/>
            <w:r>
              <w:rPr>
                <w:rFonts w:ascii="Arial" w:eastAsia="Times New Roman" w:hAnsi="Arial" w:cs="Arial"/>
                <w:color w:val="000000"/>
                <w:sz w:val="24"/>
                <w:szCs w:val="24"/>
                <w:lang w:eastAsia="es-MX"/>
              </w:rPr>
              <w:t xml:space="preserve"> </w:t>
            </w:r>
            <w:r w:rsidR="00623F5C">
              <w:rPr>
                <w:rFonts w:ascii="Arial" w:eastAsia="Times New Roman" w:hAnsi="Arial" w:cs="Arial"/>
                <w:color w:val="000000"/>
                <w:sz w:val="24"/>
                <w:szCs w:val="24"/>
                <w:lang w:eastAsia="es-MX"/>
              </w:rPr>
              <w:t xml:space="preserve"> 201</w:t>
            </w:r>
            <w:r w:rsidR="002536FC">
              <w:rPr>
                <w:rFonts w:ascii="Arial" w:eastAsia="Times New Roman" w:hAnsi="Arial" w:cs="Arial"/>
                <w:color w:val="000000"/>
                <w:sz w:val="24"/>
                <w:szCs w:val="24"/>
                <w:lang w:eastAsia="es-MX"/>
              </w:rPr>
              <w:t>9</w:t>
            </w:r>
          </w:p>
        </w:tc>
      </w:tr>
      <w:tr w:rsidR="00623F5C" w:rsidTr="00CA6E69">
        <w:trPr>
          <w:trHeight w:val="315"/>
        </w:trPr>
        <w:tc>
          <w:tcPr>
            <w:tcW w:w="4286" w:type="dxa"/>
            <w:tcBorders>
              <w:top w:val="nil"/>
              <w:left w:val="single" w:sz="4" w:space="0" w:color="auto"/>
              <w:bottom w:val="single" w:sz="4" w:space="0" w:color="auto"/>
              <w:right w:val="single" w:sz="4" w:space="0" w:color="auto"/>
            </w:tcBorders>
            <w:shd w:val="clear" w:color="auto" w:fill="92D050"/>
            <w:noWrap/>
            <w:vAlign w:val="bottom"/>
            <w:hideMark/>
          </w:tcPr>
          <w:p w:rsidR="00623F5C" w:rsidRDefault="00623F5C" w:rsidP="00CA6E69">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Responsable de Información</w:t>
            </w:r>
          </w:p>
        </w:tc>
      </w:tr>
      <w:tr w:rsidR="00623F5C" w:rsidTr="00CA6E69">
        <w:trPr>
          <w:trHeight w:val="315"/>
        </w:trPr>
        <w:tc>
          <w:tcPr>
            <w:tcW w:w="4286" w:type="dxa"/>
            <w:tcBorders>
              <w:top w:val="nil"/>
              <w:left w:val="single" w:sz="4" w:space="0" w:color="auto"/>
              <w:bottom w:val="single" w:sz="4" w:space="0" w:color="auto"/>
              <w:right w:val="single" w:sz="4" w:space="0" w:color="auto"/>
            </w:tcBorders>
            <w:noWrap/>
            <w:vAlign w:val="bottom"/>
            <w:hideMark/>
          </w:tcPr>
          <w:p w:rsidR="00623F5C" w:rsidRDefault="00623F5C" w:rsidP="00CA6E69">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Lic. Javier de Jesús Rodríguez Mendoza</w:t>
            </w:r>
          </w:p>
        </w:tc>
      </w:tr>
      <w:tr w:rsidR="00623F5C" w:rsidTr="00CA6E69">
        <w:trPr>
          <w:trHeight w:val="315"/>
        </w:trPr>
        <w:tc>
          <w:tcPr>
            <w:tcW w:w="4286" w:type="dxa"/>
            <w:tcBorders>
              <w:top w:val="nil"/>
              <w:left w:val="single" w:sz="4" w:space="0" w:color="auto"/>
              <w:bottom w:val="single" w:sz="4" w:space="0" w:color="auto"/>
              <w:right w:val="single" w:sz="4" w:space="0" w:color="auto"/>
            </w:tcBorders>
            <w:shd w:val="clear" w:color="auto" w:fill="92D050"/>
            <w:noWrap/>
            <w:vAlign w:val="bottom"/>
            <w:hideMark/>
          </w:tcPr>
          <w:p w:rsidR="00623F5C" w:rsidRDefault="00623F5C" w:rsidP="00CA6E69">
            <w:pPr>
              <w:spacing w:after="0"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Responsable de Actualización</w:t>
            </w:r>
          </w:p>
        </w:tc>
      </w:tr>
      <w:tr w:rsidR="00623F5C" w:rsidTr="00CA6E69">
        <w:trPr>
          <w:trHeight w:val="315"/>
        </w:trPr>
        <w:tc>
          <w:tcPr>
            <w:tcW w:w="4286" w:type="dxa"/>
            <w:tcBorders>
              <w:top w:val="nil"/>
              <w:left w:val="single" w:sz="4" w:space="0" w:color="auto"/>
              <w:bottom w:val="single" w:sz="4" w:space="0" w:color="auto"/>
              <w:right w:val="single" w:sz="4" w:space="0" w:color="auto"/>
            </w:tcBorders>
            <w:noWrap/>
            <w:vAlign w:val="bottom"/>
            <w:hideMark/>
          </w:tcPr>
          <w:p w:rsidR="00623F5C" w:rsidRDefault="00623F5C" w:rsidP="00CA6E69">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Lic. Oscar David </w:t>
            </w:r>
            <w:proofErr w:type="spellStart"/>
            <w:r>
              <w:rPr>
                <w:rFonts w:ascii="Arial" w:eastAsia="Times New Roman" w:hAnsi="Arial" w:cs="Arial"/>
                <w:color w:val="000000"/>
                <w:sz w:val="24"/>
                <w:szCs w:val="24"/>
                <w:lang w:eastAsia="es-MX"/>
              </w:rPr>
              <w:t>Sicairos</w:t>
            </w:r>
            <w:proofErr w:type="spellEnd"/>
            <w:r>
              <w:rPr>
                <w:rFonts w:ascii="Arial" w:eastAsia="Times New Roman" w:hAnsi="Arial" w:cs="Arial"/>
                <w:color w:val="000000"/>
                <w:sz w:val="24"/>
                <w:szCs w:val="24"/>
                <w:lang w:eastAsia="es-MX"/>
              </w:rPr>
              <w:t xml:space="preserve"> Medina</w:t>
            </w:r>
          </w:p>
        </w:tc>
      </w:tr>
    </w:tbl>
    <w:p w:rsidR="00623F5C" w:rsidRDefault="00623F5C" w:rsidP="00623F5C">
      <w:pPr>
        <w:pStyle w:val="Ttulo1"/>
      </w:pPr>
      <w:r>
        <w:t xml:space="preserve">                                                    </w:t>
      </w:r>
      <w:r w:rsidRPr="00692F00">
        <w:rPr>
          <w:noProof/>
          <w:lang w:eastAsia="es-MX"/>
        </w:rPr>
        <w:drawing>
          <wp:inline distT="0" distB="0" distL="0" distR="0" wp14:anchorId="63E092A6" wp14:editId="3966E018">
            <wp:extent cx="1191895" cy="1139190"/>
            <wp:effectExtent l="0" t="0" r="8255" b="3810"/>
            <wp:docPr id="4" name="Imagen 1"/>
            <wp:cNvGraphicFramePr/>
            <a:graphic xmlns:a="http://schemas.openxmlformats.org/drawingml/2006/main">
              <a:graphicData uri="http://schemas.openxmlformats.org/drawingml/2006/picture">
                <pic:pic xmlns:pic="http://schemas.openxmlformats.org/drawingml/2006/picture">
                  <pic:nvPicPr>
                    <pic:cNvPr id="4" name="Imagen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1895" cy="1139190"/>
                    </a:xfrm>
                    <a:prstGeom prst="rect">
                      <a:avLst/>
                    </a:prstGeom>
                    <a:noFill/>
                    <a:ln w="9525">
                      <a:noFill/>
                      <a:miter lim="800000"/>
                      <a:headEnd/>
                      <a:tailEnd/>
                    </a:ln>
                  </pic:spPr>
                </pic:pic>
              </a:graphicData>
            </a:graphic>
          </wp:inline>
        </w:drawing>
      </w:r>
    </w:p>
    <w:p w:rsidR="00623F5C" w:rsidRPr="0055066C" w:rsidRDefault="00623F5C" w:rsidP="00623F5C">
      <w:pPr>
        <w:pStyle w:val="Ttulo2"/>
      </w:pPr>
      <w:r>
        <w:rPr>
          <w:color w:val="538135" w:themeColor="accent6" w:themeShade="BF"/>
        </w:rPr>
        <w:t xml:space="preserve">                                     </w:t>
      </w:r>
      <w:r w:rsidRPr="0055066C">
        <w:t xml:space="preserve">Preguntas más frecuentes y sus respectivas respuestas. </w:t>
      </w:r>
    </w:p>
    <w:p w:rsidR="00623F5C" w:rsidRPr="00D17E6B" w:rsidRDefault="00623F5C" w:rsidP="00623F5C">
      <w:pPr>
        <w:pStyle w:val="Ttulo1"/>
        <w:rPr>
          <w:color w:val="92D050"/>
        </w:rPr>
      </w:pPr>
    </w:p>
    <w:p w:rsidR="00623F5C" w:rsidRDefault="00623F5C" w:rsidP="00623F5C">
      <w:pPr>
        <w:rPr>
          <w:rFonts w:ascii="Arial" w:hAnsi="Arial" w:cs="Arial"/>
          <w:sz w:val="32"/>
          <w:szCs w:val="32"/>
        </w:rPr>
      </w:pPr>
    </w:p>
    <w:p w:rsidR="00623F5C" w:rsidRDefault="00623F5C" w:rsidP="00623F5C">
      <w:pPr>
        <w:rPr>
          <w:rFonts w:ascii="Arial" w:hAnsi="Arial" w:cs="Arial"/>
          <w:sz w:val="32"/>
          <w:szCs w:val="32"/>
        </w:rPr>
      </w:pPr>
    </w:p>
    <w:p w:rsidR="00623F5C" w:rsidRDefault="00623F5C" w:rsidP="00623F5C">
      <w:pPr>
        <w:rPr>
          <w:rFonts w:ascii="Arial" w:hAnsi="Arial" w:cs="Arial"/>
          <w:sz w:val="32"/>
          <w:szCs w:val="32"/>
        </w:rPr>
      </w:pPr>
    </w:p>
    <w:p w:rsidR="00623F5C" w:rsidRDefault="00623F5C" w:rsidP="00623F5C">
      <w:pPr>
        <w:pStyle w:val="Ttulo2"/>
      </w:pPr>
    </w:p>
    <w:p w:rsidR="00623F5C" w:rsidRDefault="00623F5C" w:rsidP="00991FA6">
      <w:pPr>
        <w:pStyle w:val="Ttulo2"/>
        <w:rPr>
          <w:b/>
        </w:rPr>
      </w:pPr>
    </w:p>
    <w:p w:rsidR="00623F5C" w:rsidRDefault="00623F5C" w:rsidP="00991FA6">
      <w:pPr>
        <w:pStyle w:val="Ttulo2"/>
        <w:rPr>
          <w:b/>
        </w:rPr>
      </w:pPr>
    </w:p>
    <w:p w:rsidR="0055066C" w:rsidRPr="0055066C" w:rsidRDefault="0055066C" w:rsidP="00991FA6">
      <w:pPr>
        <w:pStyle w:val="Ttulo2"/>
      </w:pPr>
      <w:r>
        <w:rPr>
          <w:b/>
        </w:rPr>
        <w:t xml:space="preserve">ARTÍCULO 21 FRACCIÓN XLIII. </w:t>
      </w:r>
      <w:r w:rsidRPr="0055066C">
        <w:t xml:space="preserve">Preguntas más frecuentes y sus respectivas respuestas. </w:t>
      </w:r>
    </w:p>
    <w:p w:rsidR="00060D4F" w:rsidRPr="0055066C" w:rsidRDefault="00060D4F" w:rsidP="00060D4F">
      <w:pPr>
        <w:jc w:val="both"/>
        <w:rPr>
          <w:rFonts w:ascii="Arial" w:hAnsi="Arial" w:cs="Arial"/>
          <w:b/>
          <w:sz w:val="24"/>
          <w:szCs w:val="24"/>
        </w:rPr>
      </w:pPr>
      <w:r w:rsidRPr="00940BF1">
        <w:rPr>
          <w:rFonts w:ascii="Arial" w:hAnsi="Arial" w:cs="Arial"/>
          <w:b/>
          <w:sz w:val="24"/>
          <w:szCs w:val="24"/>
        </w:rPr>
        <w:t>¿</w:t>
      </w:r>
      <w:r w:rsidRPr="0055066C">
        <w:rPr>
          <w:rFonts w:ascii="Arial" w:hAnsi="Arial" w:cs="Arial"/>
          <w:b/>
          <w:sz w:val="24"/>
          <w:szCs w:val="24"/>
        </w:rPr>
        <w:t>Qué es el Partido Verde Ecologista de México?</w:t>
      </w:r>
    </w:p>
    <w:p w:rsidR="00060D4F" w:rsidRPr="0055066C" w:rsidRDefault="00060D4F" w:rsidP="00060D4F">
      <w:pPr>
        <w:jc w:val="both"/>
        <w:rPr>
          <w:rFonts w:ascii="Arial" w:hAnsi="Arial" w:cs="Arial"/>
          <w:sz w:val="24"/>
          <w:szCs w:val="24"/>
          <w:shd w:val="clear" w:color="auto" w:fill="FFFFFF"/>
        </w:rPr>
      </w:pPr>
      <w:r w:rsidRPr="0055066C">
        <w:rPr>
          <w:rFonts w:ascii="Arial" w:hAnsi="Arial" w:cs="Arial"/>
          <w:b/>
          <w:sz w:val="24"/>
          <w:szCs w:val="24"/>
        </w:rPr>
        <w:t>Respuesta:</w:t>
      </w:r>
      <w:r w:rsidRPr="0055066C">
        <w:rPr>
          <w:rFonts w:ascii="Arial" w:hAnsi="Arial" w:cs="Arial"/>
          <w:sz w:val="24"/>
          <w:szCs w:val="24"/>
        </w:rPr>
        <w:t xml:space="preserve"> </w:t>
      </w:r>
      <w:r w:rsidRPr="0055066C">
        <w:rPr>
          <w:rFonts w:ascii="Arial" w:hAnsi="Arial" w:cs="Arial"/>
          <w:sz w:val="24"/>
          <w:szCs w:val="24"/>
          <w:shd w:val="clear" w:color="auto" w:fill="FFFFFF"/>
        </w:rPr>
        <w:t>El Partido Verde Ecologista de México es una organización de ciudadanos ecologistas, comprometidos con el respeto por todas las manifestaciones de la vida, la protección del medio ambiente y la contención del deterioro ecológico; y cuya acción política se orienta a la promoción de un desarrollo sustentable que permita a los seres humanos vivir en una sociedad justa, libre y en armonía con la naturaleza.</w:t>
      </w:r>
    </w:p>
    <w:p w:rsidR="00060D4F" w:rsidRPr="0055066C" w:rsidRDefault="00060D4F" w:rsidP="00060D4F">
      <w:pPr>
        <w:jc w:val="both"/>
        <w:rPr>
          <w:rFonts w:ascii="Arial" w:hAnsi="Arial" w:cs="Arial"/>
          <w:b/>
          <w:sz w:val="24"/>
          <w:szCs w:val="24"/>
          <w:shd w:val="clear" w:color="auto" w:fill="FFFFFF"/>
        </w:rPr>
      </w:pPr>
      <w:r w:rsidRPr="0055066C">
        <w:rPr>
          <w:rFonts w:ascii="Arial" w:hAnsi="Arial" w:cs="Arial"/>
          <w:b/>
          <w:sz w:val="24"/>
          <w:szCs w:val="24"/>
          <w:shd w:val="clear" w:color="auto" w:fill="FFFFFF"/>
        </w:rPr>
        <w:t>¿Cuál es el origen del Partido Verde Ecologista de México?</w:t>
      </w:r>
    </w:p>
    <w:p w:rsidR="00060D4F" w:rsidRPr="0055066C" w:rsidRDefault="00060D4F" w:rsidP="00060D4F">
      <w:pPr>
        <w:jc w:val="both"/>
        <w:rPr>
          <w:rFonts w:ascii="Arial" w:hAnsi="Arial" w:cs="Arial"/>
          <w:sz w:val="24"/>
          <w:szCs w:val="24"/>
          <w:shd w:val="clear" w:color="auto" w:fill="FFFFFF"/>
        </w:rPr>
      </w:pPr>
      <w:r w:rsidRPr="0055066C">
        <w:rPr>
          <w:rFonts w:ascii="Arial" w:hAnsi="Arial" w:cs="Arial"/>
          <w:b/>
          <w:sz w:val="24"/>
          <w:szCs w:val="24"/>
          <w:shd w:val="clear" w:color="auto" w:fill="FFFFFF"/>
        </w:rPr>
        <w:t>Respuesta:</w:t>
      </w:r>
      <w:r w:rsidRPr="0055066C">
        <w:rPr>
          <w:rFonts w:ascii="Arial" w:hAnsi="Arial" w:cs="Arial"/>
          <w:sz w:val="24"/>
          <w:szCs w:val="24"/>
          <w:shd w:val="clear" w:color="auto" w:fill="FFFFFF"/>
        </w:rPr>
        <w:t xml:space="preserve"> Habían pasado ya 70 años de que un mismo partido político gobernara nuestro país, cuando una modesta Organización de Colonos en los pedregales de Coyoacán fue el factor del cambio en 1979. Un día una pequeña Brigada de vecinos de una de las muchas colonias de México sufrió una terrible pérdida de sus espacios verdes y aunque a veces sea difícil de creer, este es el ejemplo claro de que con toda pérdida viene una ganancia. Fue así como surgió en ellos una intención de cambio, un espíritu de conciencia ambiental, una semilla que años más tarde sería el catalizador para el cambio pacífico del país: El Partido Verde Ecologista de México.</w:t>
      </w:r>
    </w:p>
    <w:p w:rsidR="00060D4F" w:rsidRPr="0055066C" w:rsidRDefault="00060D4F" w:rsidP="00060D4F">
      <w:pPr>
        <w:jc w:val="both"/>
        <w:rPr>
          <w:rFonts w:ascii="Arial" w:hAnsi="Arial" w:cs="Arial"/>
          <w:b/>
          <w:sz w:val="24"/>
          <w:szCs w:val="24"/>
          <w:shd w:val="clear" w:color="auto" w:fill="FFFFFF"/>
        </w:rPr>
      </w:pPr>
      <w:r w:rsidRPr="0055066C">
        <w:rPr>
          <w:rFonts w:ascii="Arial" w:hAnsi="Arial" w:cs="Arial"/>
          <w:b/>
          <w:sz w:val="24"/>
          <w:szCs w:val="24"/>
          <w:shd w:val="clear" w:color="auto" w:fill="FFFFFF"/>
        </w:rPr>
        <w:lastRenderedPageBreak/>
        <w:t>¿Cuáles son los logros más significativos del Partido Verde Ecologista de México?</w:t>
      </w:r>
    </w:p>
    <w:p w:rsidR="00060D4F" w:rsidRPr="0055066C" w:rsidRDefault="00060D4F" w:rsidP="00060D4F">
      <w:pPr>
        <w:jc w:val="both"/>
        <w:rPr>
          <w:rFonts w:ascii="Arial" w:hAnsi="Arial" w:cs="Arial"/>
          <w:sz w:val="24"/>
          <w:szCs w:val="24"/>
          <w:shd w:val="clear" w:color="auto" w:fill="FFFFFF"/>
        </w:rPr>
      </w:pPr>
      <w:r w:rsidRPr="0055066C">
        <w:rPr>
          <w:rFonts w:ascii="Arial" w:hAnsi="Arial" w:cs="Arial"/>
          <w:b/>
          <w:sz w:val="24"/>
          <w:szCs w:val="24"/>
          <w:shd w:val="clear" w:color="auto" w:fill="FFFFFF"/>
        </w:rPr>
        <w:t>Respuesta:</w:t>
      </w:r>
      <w:r w:rsidRPr="0055066C">
        <w:rPr>
          <w:rFonts w:ascii="Arial" w:hAnsi="Arial" w:cs="Arial"/>
          <w:sz w:val="24"/>
          <w:szCs w:val="24"/>
          <w:shd w:val="clear" w:color="auto" w:fill="FFFFFF"/>
        </w:rPr>
        <w:t xml:space="preserve"> En 2013 aprobamos la Ley Federal de Responsabilidad Ambiental, en la cual se establece un sistema de responsabilidad ambiental en el que se hace realidad el principio que el que contamine pague y repare el daño.</w:t>
      </w:r>
    </w:p>
    <w:p w:rsidR="00060D4F" w:rsidRPr="0055066C" w:rsidRDefault="00060D4F" w:rsidP="00060D4F">
      <w:pPr>
        <w:jc w:val="both"/>
        <w:rPr>
          <w:rFonts w:ascii="Arial" w:hAnsi="Arial" w:cs="Arial"/>
          <w:sz w:val="24"/>
          <w:szCs w:val="24"/>
          <w:shd w:val="clear" w:color="auto" w:fill="FFFFFF"/>
        </w:rPr>
      </w:pPr>
      <w:r w:rsidRPr="0055066C">
        <w:rPr>
          <w:rFonts w:ascii="Arial" w:hAnsi="Arial" w:cs="Arial"/>
          <w:sz w:val="24"/>
          <w:szCs w:val="24"/>
          <w:shd w:val="clear" w:color="auto" w:fill="FFFFFF"/>
        </w:rPr>
        <w:t>Logramos se modificara el artículo 6° de la Ley General de Educación, con el objetivo de que a ningún estudiante se le condicionen los servicios educativos por el pago de alguna cuota escolar.</w:t>
      </w:r>
    </w:p>
    <w:p w:rsidR="00060D4F" w:rsidRPr="0055066C" w:rsidRDefault="00060D4F" w:rsidP="00060D4F">
      <w:pPr>
        <w:jc w:val="both"/>
        <w:rPr>
          <w:rFonts w:ascii="Arial" w:hAnsi="Arial" w:cs="Arial"/>
          <w:sz w:val="24"/>
          <w:szCs w:val="24"/>
          <w:shd w:val="clear" w:color="auto" w:fill="FFFFFF"/>
        </w:rPr>
      </w:pPr>
      <w:r w:rsidRPr="0055066C">
        <w:rPr>
          <w:rFonts w:ascii="Arial" w:hAnsi="Arial" w:cs="Arial"/>
          <w:sz w:val="24"/>
          <w:szCs w:val="24"/>
          <w:shd w:val="clear" w:color="auto" w:fill="FFFFFF"/>
        </w:rPr>
        <w:t>Comprometidos con la protección y el trato digno a los animales, impulsamos una ley que prohíbe el uso de cualquier tipo de animal, en espectáculos circenses. Algunas de las entidades que ya modificaron sus leyes para prohibir la presentación de circos con animales, son: Colima, Guerrero, Morelos, Querétaro, Chihuahua, Chiapas, Puebla, Zacatecas, Coahuila, Veracruz y el Distrito Federal.</w:t>
      </w:r>
    </w:p>
    <w:p w:rsidR="006221FC" w:rsidRDefault="006221FC"/>
    <w:sectPr w:rsidR="006221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4F"/>
    <w:rsid w:val="00060D4F"/>
    <w:rsid w:val="0010110A"/>
    <w:rsid w:val="001F7256"/>
    <w:rsid w:val="002536FC"/>
    <w:rsid w:val="0055066C"/>
    <w:rsid w:val="005F4B65"/>
    <w:rsid w:val="006221FC"/>
    <w:rsid w:val="00623F5C"/>
    <w:rsid w:val="008D082F"/>
    <w:rsid w:val="00991FA6"/>
    <w:rsid w:val="00D24AE4"/>
    <w:rsid w:val="00EA4B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D4F"/>
  </w:style>
  <w:style w:type="paragraph" w:styleId="Ttulo1">
    <w:name w:val="heading 1"/>
    <w:basedOn w:val="Normal"/>
    <w:next w:val="Normal"/>
    <w:link w:val="Ttulo1Car"/>
    <w:uiPriority w:val="9"/>
    <w:qFormat/>
    <w:rsid w:val="00623F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91F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1FA6"/>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623F5C"/>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EA4B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B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D4F"/>
  </w:style>
  <w:style w:type="paragraph" w:styleId="Ttulo1">
    <w:name w:val="heading 1"/>
    <w:basedOn w:val="Normal"/>
    <w:next w:val="Normal"/>
    <w:link w:val="Ttulo1Car"/>
    <w:uiPriority w:val="9"/>
    <w:qFormat/>
    <w:rsid w:val="00623F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91F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1FA6"/>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623F5C"/>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EA4B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numero7</cp:lastModifiedBy>
  <cp:revision>7</cp:revision>
  <dcterms:created xsi:type="dcterms:W3CDTF">2018-02-08T20:41:00Z</dcterms:created>
  <dcterms:modified xsi:type="dcterms:W3CDTF">2019-07-08T23:21:00Z</dcterms:modified>
</cp:coreProperties>
</file>